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D022A" w14:textId="26D336DE" w:rsidR="00433C77" w:rsidRDefault="00433C77" w:rsidP="00712A23">
      <w:pPr>
        <w:spacing w:before="240" w:after="0"/>
        <w:jc w:val="center"/>
        <w:rPr>
          <w:rFonts w:ascii="Arial" w:hAnsi="Arial" w:cs="Arial"/>
          <w:color w:val="024886"/>
          <w:sz w:val="28"/>
        </w:rPr>
      </w:pPr>
      <w:r>
        <w:rPr>
          <w:rFonts w:ascii="Arial" w:hAnsi="Arial" w:cs="Arial"/>
          <w:color w:val="024886"/>
          <w:sz w:val="28"/>
        </w:rPr>
        <w:t>DOSSIER DE PRESSE</w:t>
      </w:r>
    </w:p>
    <w:p w14:paraId="5CBB3879" w14:textId="11188B6E" w:rsidR="00433C77" w:rsidRPr="00712A23" w:rsidRDefault="00433C77" w:rsidP="00B8340D">
      <w:pPr>
        <w:jc w:val="center"/>
        <w:rPr>
          <w:rFonts w:ascii="Arial" w:hAnsi="Arial" w:cs="Arial"/>
          <w:color w:val="024886"/>
          <w:sz w:val="24"/>
        </w:rPr>
      </w:pPr>
      <w:r w:rsidRPr="00712A23">
        <w:rPr>
          <w:rFonts w:ascii="Arial" w:hAnsi="Arial" w:cs="Arial"/>
          <w:color w:val="024886"/>
          <w:sz w:val="24"/>
        </w:rPr>
        <w:t xml:space="preserve">XX </w:t>
      </w:r>
      <w:r w:rsidR="00B8340D">
        <w:rPr>
          <w:rFonts w:ascii="Arial" w:hAnsi="Arial" w:cs="Arial"/>
          <w:color w:val="024886"/>
          <w:sz w:val="24"/>
        </w:rPr>
        <w:t>mars</w:t>
      </w:r>
      <w:r w:rsidRPr="00712A23">
        <w:rPr>
          <w:rFonts w:ascii="Arial" w:hAnsi="Arial" w:cs="Arial"/>
          <w:color w:val="024886"/>
          <w:sz w:val="24"/>
        </w:rPr>
        <w:t xml:space="preserve"> 2019</w:t>
      </w:r>
    </w:p>
    <w:p w14:paraId="7738E204" w14:textId="07B75CB5" w:rsidR="00433C77" w:rsidRDefault="00433C77" w:rsidP="00712A23">
      <w:pPr>
        <w:spacing w:before="240" w:after="0"/>
        <w:jc w:val="center"/>
        <w:rPr>
          <w:rFonts w:ascii="Arial" w:hAnsi="Arial" w:cs="Arial"/>
          <w:color w:val="024886"/>
          <w:sz w:val="28"/>
        </w:rPr>
      </w:pPr>
      <w:r>
        <w:rPr>
          <w:rFonts w:ascii="Arial" w:hAnsi="Arial" w:cs="Arial"/>
          <w:noProof/>
          <w:color w:val="024886"/>
          <w:sz w:val="28"/>
          <w:lang w:eastAsia="fr-FR"/>
        </w:rPr>
        <mc:AlternateContent>
          <mc:Choice Requires="wps">
            <w:drawing>
              <wp:anchor distT="0" distB="0" distL="114300" distR="114300" simplePos="0" relativeHeight="251671552" behindDoc="0" locked="0" layoutInCell="1" allowOverlap="1" wp14:anchorId="206C3F15" wp14:editId="4680EEA6">
                <wp:simplePos x="0" y="0"/>
                <wp:positionH relativeFrom="column">
                  <wp:posOffset>-160375</wp:posOffset>
                </wp:positionH>
                <wp:positionV relativeFrom="paragraph">
                  <wp:posOffset>279572</wp:posOffset>
                </wp:positionV>
                <wp:extent cx="6792545" cy="5747657"/>
                <wp:effectExtent l="0" t="0" r="27940" b="24765"/>
                <wp:wrapNone/>
                <wp:docPr id="25" name="Rectangle 25"/>
                <wp:cNvGraphicFramePr/>
                <a:graphic xmlns:a="http://schemas.openxmlformats.org/drawingml/2006/main">
                  <a:graphicData uri="http://schemas.microsoft.com/office/word/2010/wordprocessingShape">
                    <wps:wsp>
                      <wps:cNvSpPr/>
                      <wps:spPr>
                        <a:xfrm>
                          <a:off x="0" y="0"/>
                          <a:ext cx="6792545" cy="5747657"/>
                        </a:xfrm>
                        <a:prstGeom prst="rect">
                          <a:avLst/>
                        </a:prstGeom>
                        <a:noFill/>
                        <a:ln>
                          <a:solidFill>
                            <a:srgbClr val="024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2.65pt;margin-top:22pt;width:534.85pt;height:45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" filled="f" strokecolor="#024886" strokeweight="2pt"/>
            </w:pict>
          </mc:Fallback>
        </mc:AlternateContent>
      </w:r>
    </w:p>
    <w:p w14:paraId="56E5B649" w14:textId="77777777" w:rsidR="0043160A" w:rsidRPr="00B8340D" w:rsidRDefault="0043160A" w:rsidP="00712A23">
      <w:pPr>
        <w:spacing w:before="240" w:after="0"/>
        <w:jc w:val="center"/>
        <w:rPr>
          <w:rFonts w:ascii="Arial" w:hAnsi="Arial" w:cs="Arial"/>
          <w:color w:val="024886"/>
          <w:sz w:val="28"/>
        </w:rPr>
      </w:pPr>
      <w:r w:rsidRPr="00B8340D">
        <w:rPr>
          <w:rFonts w:ascii="Arial" w:hAnsi="Arial" w:cs="Arial"/>
          <w:color w:val="024886"/>
          <w:sz w:val="28"/>
        </w:rPr>
        <w:t>Nouveaux Véhicules Electriques Individuels (NVEI) /</w:t>
      </w:r>
    </w:p>
    <w:p w14:paraId="034D450F" w14:textId="458EFEE9" w:rsidR="0043160A" w:rsidRDefault="0043160A" w:rsidP="00712A23">
      <w:pPr>
        <w:spacing w:before="240" w:after="0"/>
        <w:jc w:val="center"/>
        <w:rPr>
          <w:rFonts w:ascii="Arial" w:hAnsi="Arial" w:cs="Arial"/>
          <w:color w:val="024886"/>
          <w:sz w:val="28"/>
        </w:rPr>
      </w:pPr>
      <w:r w:rsidRPr="00B8340D">
        <w:rPr>
          <w:rFonts w:ascii="Arial" w:hAnsi="Arial" w:cs="Arial"/>
          <w:color w:val="024886"/>
          <w:sz w:val="28"/>
        </w:rPr>
        <w:t>Vélos à Assistance Electrique (VAE)</w:t>
      </w:r>
    </w:p>
    <w:p w14:paraId="585A1F2D" w14:textId="77777777" w:rsidR="0043160A" w:rsidRPr="00B8340D" w:rsidRDefault="0043160A" w:rsidP="00712A23">
      <w:pPr>
        <w:spacing w:before="240" w:after="0"/>
        <w:jc w:val="center"/>
        <w:rPr>
          <w:rFonts w:ascii="Arial" w:hAnsi="Arial" w:cs="Arial"/>
          <w:color w:val="024886"/>
          <w:sz w:val="28"/>
        </w:rPr>
      </w:pPr>
    </w:p>
    <w:p w14:paraId="465F03B4" w14:textId="35DF090B" w:rsidR="0043160A" w:rsidRPr="00B8340D" w:rsidRDefault="0043160A" w:rsidP="00712A23">
      <w:pPr>
        <w:spacing w:before="240" w:after="0"/>
        <w:jc w:val="center"/>
        <w:rPr>
          <w:rFonts w:ascii="Arial" w:hAnsi="Arial" w:cs="Arial"/>
          <w:b/>
          <w:color w:val="024886"/>
          <w:sz w:val="44"/>
        </w:rPr>
      </w:pPr>
      <w:r w:rsidRPr="00B8340D">
        <w:rPr>
          <w:rFonts w:ascii="Arial" w:hAnsi="Arial" w:cs="Arial"/>
          <w:b/>
          <w:color w:val="024886"/>
          <w:sz w:val="44"/>
        </w:rPr>
        <w:t>Un marché en pleine expansion, une réglementation encore fragile</w:t>
      </w:r>
    </w:p>
    <w:p w14:paraId="791FFE04" w14:textId="77777777" w:rsidR="00433C77" w:rsidRDefault="00433C77" w:rsidP="00712A23">
      <w:pPr>
        <w:spacing w:before="240" w:after="0"/>
        <w:jc w:val="center"/>
        <w:rPr>
          <w:rFonts w:ascii="Arial" w:hAnsi="Arial" w:cs="Arial"/>
          <w:b/>
          <w:color w:val="C00000"/>
          <w:sz w:val="36"/>
        </w:rPr>
      </w:pPr>
    </w:p>
    <w:p w14:paraId="461DE428" w14:textId="03846DF9" w:rsidR="0043160A" w:rsidRDefault="00433C77" w:rsidP="00712A23">
      <w:pPr>
        <w:spacing w:before="240" w:after="0"/>
        <w:jc w:val="center"/>
        <w:rPr>
          <w:rFonts w:ascii="Arial" w:hAnsi="Arial" w:cs="Arial"/>
          <w:b/>
          <w:color w:val="C00000"/>
          <w:sz w:val="36"/>
        </w:rPr>
      </w:pPr>
      <w:r w:rsidRPr="00C95D96">
        <w:rPr>
          <w:noProof/>
          <w:sz w:val="24"/>
          <w:szCs w:val="20"/>
          <w:lang w:eastAsia="fr-FR"/>
        </w:rPr>
        <w:drawing>
          <wp:inline distT="0" distB="0" distL="0" distR="0" wp14:anchorId="0A7B88EE" wp14:editId="4040D107">
            <wp:extent cx="5903880" cy="1345780"/>
            <wp:effectExtent l="0" t="0" r="190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555" cy="1348213"/>
                    </a:xfrm>
                    <a:prstGeom prst="rect">
                      <a:avLst/>
                    </a:prstGeom>
                    <a:noFill/>
                    <a:ln>
                      <a:noFill/>
                    </a:ln>
                  </pic:spPr>
                </pic:pic>
              </a:graphicData>
            </a:graphic>
          </wp:inline>
        </w:drawing>
      </w:r>
    </w:p>
    <w:p w14:paraId="64BDB513" w14:textId="6ED45F81" w:rsidR="0043160A" w:rsidRDefault="0043160A" w:rsidP="0043160A">
      <w:pPr>
        <w:jc w:val="both"/>
        <w:rPr>
          <w:sz w:val="24"/>
          <w:szCs w:val="20"/>
          <w:u w:val="single"/>
        </w:rPr>
      </w:pPr>
    </w:p>
    <w:p w14:paraId="39F8508A" w14:textId="02425F42" w:rsidR="00433C77" w:rsidRDefault="00433C77" w:rsidP="0043160A">
      <w:pPr>
        <w:jc w:val="both"/>
        <w:rPr>
          <w:rFonts w:ascii="Arial" w:hAnsi="Arial" w:cs="Arial"/>
          <w:color w:val="024886"/>
          <w:sz w:val="24"/>
          <w:szCs w:val="20"/>
          <w:u w:val="single"/>
        </w:rPr>
      </w:pPr>
    </w:p>
    <w:p w14:paraId="06368FE2" w14:textId="474D1090" w:rsidR="00433C77" w:rsidRDefault="00B8340D" w:rsidP="0043160A">
      <w:pPr>
        <w:jc w:val="both"/>
        <w:rPr>
          <w:rFonts w:ascii="Arial" w:hAnsi="Arial" w:cs="Arial"/>
          <w:color w:val="024886"/>
          <w:sz w:val="24"/>
          <w:szCs w:val="20"/>
          <w:u w:val="single"/>
        </w:rPr>
      </w:pPr>
      <w:r w:rsidRPr="00B8340D">
        <w:rPr>
          <w:b/>
          <w:noProof/>
          <w:lang w:eastAsia="fr-FR"/>
        </w:rPr>
        <w:drawing>
          <wp:anchor distT="0" distB="0" distL="114300" distR="114300" simplePos="0" relativeHeight="251673600" behindDoc="0" locked="0" layoutInCell="1" allowOverlap="1" wp14:anchorId="0D1C97FD" wp14:editId="1C2A398F">
            <wp:simplePos x="0" y="0"/>
            <wp:positionH relativeFrom="column">
              <wp:posOffset>1436370</wp:posOffset>
            </wp:positionH>
            <wp:positionV relativeFrom="paragraph">
              <wp:posOffset>6028</wp:posOffset>
            </wp:positionV>
            <wp:extent cx="3247966" cy="641267"/>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966" cy="641267"/>
                    </a:xfrm>
                    <a:prstGeom prst="rect">
                      <a:avLst/>
                    </a:prstGeom>
                    <a:noFill/>
                  </pic:spPr>
                </pic:pic>
              </a:graphicData>
            </a:graphic>
            <wp14:sizeRelH relativeFrom="margin">
              <wp14:pctWidth>0</wp14:pctWidth>
            </wp14:sizeRelH>
            <wp14:sizeRelV relativeFrom="margin">
              <wp14:pctHeight>0</wp14:pctHeight>
            </wp14:sizeRelV>
          </wp:anchor>
        </w:drawing>
      </w:r>
    </w:p>
    <w:p w14:paraId="763A8B18" w14:textId="77777777" w:rsidR="00433C77" w:rsidRDefault="00433C77" w:rsidP="0043160A">
      <w:pPr>
        <w:jc w:val="both"/>
        <w:rPr>
          <w:rFonts w:ascii="Arial" w:hAnsi="Arial" w:cs="Arial"/>
          <w:color w:val="024886"/>
          <w:sz w:val="24"/>
          <w:szCs w:val="20"/>
          <w:u w:val="single"/>
        </w:rPr>
      </w:pPr>
    </w:p>
    <w:p w14:paraId="3EF70830" w14:textId="77777777" w:rsidR="00433C77" w:rsidRDefault="00433C77" w:rsidP="0043160A">
      <w:pPr>
        <w:jc w:val="both"/>
        <w:rPr>
          <w:rFonts w:ascii="Arial" w:hAnsi="Arial" w:cs="Arial"/>
          <w:color w:val="024886"/>
          <w:sz w:val="24"/>
          <w:szCs w:val="20"/>
          <w:u w:val="single"/>
        </w:rPr>
      </w:pPr>
    </w:p>
    <w:p w14:paraId="2601E5A4" w14:textId="77777777" w:rsidR="00433C77" w:rsidRDefault="00433C77" w:rsidP="0043160A">
      <w:pPr>
        <w:jc w:val="both"/>
        <w:rPr>
          <w:rFonts w:ascii="Arial" w:hAnsi="Arial" w:cs="Arial"/>
          <w:color w:val="024886"/>
          <w:sz w:val="24"/>
          <w:szCs w:val="20"/>
          <w:u w:val="single"/>
        </w:rPr>
      </w:pPr>
    </w:p>
    <w:p w14:paraId="31D39401" w14:textId="6460C0C3" w:rsidR="00433C77" w:rsidRDefault="00433C77" w:rsidP="0043160A">
      <w:pPr>
        <w:jc w:val="both"/>
        <w:rPr>
          <w:rFonts w:ascii="Arial" w:hAnsi="Arial" w:cs="Arial"/>
          <w:color w:val="024886"/>
          <w:sz w:val="24"/>
          <w:szCs w:val="20"/>
          <w:u w:val="single"/>
        </w:rPr>
      </w:pPr>
      <w:r>
        <w:rPr>
          <w:noProof/>
          <w:sz w:val="24"/>
          <w:szCs w:val="20"/>
          <w:u w:val="single"/>
          <w:lang w:eastAsia="fr-FR"/>
        </w:rPr>
        <mc:AlternateContent>
          <mc:Choice Requires="wps">
            <w:drawing>
              <wp:anchor distT="0" distB="0" distL="114300" distR="114300" simplePos="0" relativeHeight="251668480" behindDoc="1" locked="0" layoutInCell="1" allowOverlap="1" wp14:anchorId="3E10E525" wp14:editId="514D3BA6">
                <wp:simplePos x="0" y="0"/>
                <wp:positionH relativeFrom="column">
                  <wp:posOffset>-184125</wp:posOffset>
                </wp:positionH>
                <wp:positionV relativeFrom="paragraph">
                  <wp:posOffset>240261</wp:posOffset>
                </wp:positionV>
                <wp:extent cx="6815710" cy="1104900"/>
                <wp:effectExtent l="0" t="0" r="23495" b="19050"/>
                <wp:wrapNone/>
                <wp:docPr id="3" name="Rectangle 3"/>
                <wp:cNvGraphicFramePr/>
                <a:graphic xmlns:a="http://schemas.openxmlformats.org/drawingml/2006/main">
                  <a:graphicData uri="http://schemas.microsoft.com/office/word/2010/wordprocessingShape">
                    <wps:wsp>
                      <wps:cNvSpPr/>
                      <wps:spPr>
                        <a:xfrm>
                          <a:off x="0" y="0"/>
                          <a:ext cx="6815710" cy="1104900"/>
                        </a:xfrm>
                        <a:prstGeom prst="rect">
                          <a:avLst/>
                        </a:prstGeom>
                        <a:solidFill>
                          <a:schemeClr val="bg1">
                            <a:lumMod val="95000"/>
                          </a:schemeClr>
                        </a:solidFill>
                        <a:ln>
                          <a:solidFill>
                            <a:srgbClr val="024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14.5pt;margin-top:18.9pt;width:536.65pt;height:8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" fillcolor="#f2f2f2 [3052]" strokecolor="#024886" strokeweight="2pt"/>
            </w:pict>
          </mc:Fallback>
        </mc:AlternateContent>
      </w:r>
    </w:p>
    <w:p w14:paraId="5CD879F5" w14:textId="77777777" w:rsidR="0043160A" w:rsidRPr="00712A23" w:rsidRDefault="0043160A" w:rsidP="0043160A">
      <w:pPr>
        <w:jc w:val="both"/>
        <w:rPr>
          <w:rFonts w:ascii="Arial" w:hAnsi="Arial" w:cs="Arial"/>
          <w:color w:val="024886"/>
          <w:sz w:val="24"/>
          <w:szCs w:val="20"/>
          <w:u w:val="single"/>
        </w:rPr>
      </w:pPr>
      <w:r w:rsidRPr="00712A23">
        <w:rPr>
          <w:rFonts w:ascii="Arial" w:hAnsi="Arial" w:cs="Arial"/>
          <w:color w:val="024886"/>
          <w:sz w:val="24"/>
          <w:szCs w:val="20"/>
          <w:u w:val="single"/>
        </w:rPr>
        <w:t>SOMMAIRE</w:t>
      </w:r>
    </w:p>
    <w:p w14:paraId="77CBA6F5" w14:textId="77777777" w:rsidR="0043160A" w:rsidRPr="00712A23" w:rsidRDefault="0043160A" w:rsidP="0043160A">
      <w:pPr>
        <w:pStyle w:val="Paragraphedeliste"/>
        <w:numPr>
          <w:ilvl w:val="0"/>
          <w:numId w:val="4"/>
        </w:numPr>
        <w:jc w:val="both"/>
        <w:rPr>
          <w:rFonts w:ascii="Arial" w:hAnsi="Arial" w:cs="Arial"/>
          <w:color w:val="024886"/>
          <w:szCs w:val="20"/>
        </w:rPr>
      </w:pPr>
      <w:r w:rsidRPr="00712A23">
        <w:rPr>
          <w:rFonts w:ascii="Arial" w:hAnsi="Arial" w:cs="Arial"/>
          <w:color w:val="024886"/>
          <w:szCs w:val="20"/>
        </w:rPr>
        <w:t>NVEI, VAE… de quoi parle-t-on ?</w:t>
      </w:r>
      <w:r w:rsidRPr="00712A23">
        <w:rPr>
          <w:rFonts w:ascii="Arial" w:hAnsi="Arial" w:cs="Arial"/>
          <w:noProof/>
          <w:color w:val="024886"/>
          <w:sz w:val="28"/>
          <w:szCs w:val="20"/>
          <w:u w:val="single"/>
          <w:lang w:eastAsia="fr-FR"/>
        </w:rPr>
        <w:t xml:space="preserve"> </w:t>
      </w:r>
    </w:p>
    <w:p w14:paraId="5AD107FA" w14:textId="77777777" w:rsidR="0043160A" w:rsidRPr="00712A23" w:rsidRDefault="0043160A" w:rsidP="0043160A">
      <w:pPr>
        <w:pStyle w:val="Paragraphedeliste"/>
        <w:numPr>
          <w:ilvl w:val="0"/>
          <w:numId w:val="4"/>
        </w:numPr>
        <w:jc w:val="both"/>
        <w:rPr>
          <w:rFonts w:ascii="Arial" w:hAnsi="Arial" w:cs="Arial"/>
          <w:color w:val="024886"/>
          <w:szCs w:val="20"/>
        </w:rPr>
      </w:pPr>
      <w:r w:rsidRPr="00712A23">
        <w:rPr>
          <w:rFonts w:ascii="Arial" w:hAnsi="Arial" w:cs="Arial"/>
          <w:color w:val="024886"/>
          <w:szCs w:val="20"/>
        </w:rPr>
        <w:t>Un marché en pleine expansion, une réglementation encore fragile</w:t>
      </w:r>
    </w:p>
    <w:p w14:paraId="202BEF25" w14:textId="77777777" w:rsidR="0043160A" w:rsidRPr="00712A23" w:rsidRDefault="0043160A" w:rsidP="0043160A">
      <w:pPr>
        <w:pStyle w:val="Paragraphedeliste"/>
        <w:numPr>
          <w:ilvl w:val="0"/>
          <w:numId w:val="4"/>
        </w:numPr>
        <w:jc w:val="both"/>
        <w:rPr>
          <w:rFonts w:ascii="Arial" w:hAnsi="Arial" w:cs="Arial"/>
          <w:color w:val="024886"/>
          <w:szCs w:val="20"/>
        </w:rPr>
      </w:pPr>
      <w:r w:rsidRPr="00712A23">
        <w:rPr>
          <w:rFonts w:ascii="Arial" w:hAnsi="Arial" w:cs="Arial"/>
          <w:color w:val="024886"/>
          <w:szCs w:val="20"/>
        </w:rPr>
        <w:t>Une offre assurantielle adaptée aux besoins des clients</w:t>
      </w:r>
    </w:p>
    <w:p w14:paraId="5C4E113E" w14:textId="77777777" w:rsidR="00433C77" w:rsidRDefault="00433C77">
      <w:pPr>
        <w:rPr>
          <w:rFonts w:ascii="Arial" w:hAnsi="Arial" w:cs="Arial"/>
          <w:color w:val="024886"/>
          <w:sz w:val="28"/>
        </w:rPr>
      </w:pPr>
      <w:r>
        <w:rPr>
          <w:rFonts w:ascii="Arial" w:hAnsi="Arial" w:cs="Arial"/>
          <w:color w:val="024886"/>
          <w:sz w:val="28"/>
        </w:rPr>
        <w:br w:type="page"/>
      </w:r>
    </w:p>
    <w:p w14:paraId="0E1A3FE1" w14:textId="4CD32C0F" w:rsidR="0043160A" w:rsidRPr="00B8340D" w:rsidRDefault="0043160A" w:rsidP="00B8340D">
      <w:pPr>
        <w:spacing w:before="240" w:after="0"/>
        <w:jc w:val="both"/>
        <w:rPr>
          <w:rFonts w:ascii="Arial" w:hAnsi="Arial" w:cs="Arial"/>
          <w:color w:val="024886"/>
          <w:sz w:val="28"/>
        </w:rPr>
      </w:pPr>
      <w:r w:rsidRPr="00B8340D">
        <w:rPr>
          <w:rFonts w:ascii="Arial" w:hAnsi="Arial" w:cs="Arial"/>
          <w:color w:val="024886"/>
          <w:sz w:val="28"/>
        </w:rPr>
        <w:lastRenderedPageBreak/>
        <w:t>L’offre NVEI a été conçue avec les mêmes garanties qu’en Auto, pour une couverture optimale des usagers et des véhicules. L’assurance VAE est, elle, basée uniquement sur la valeur du vélo électrique. Le prix moyen de ce type de véhicule est élevé, l’offre a donc été élaborée pour que les propriétaires de vélos électriques puissent être couverts contre le vol et la casse.</w:t>
      </w:r>
    </w:p>
    <w:p w14:paraId="185D1D8C" w14:textId="526A39B3" w:rsidR="00AF08AC" w:rsidRDefault="00AF08AC" w:rsidP="00B8340D">
      <w:pPr>
        <w:jc w:val="both"/>
        <w:rPr>
          <w:sz w:val="20"/>
          <w:szCs w:val="20"/>
          <w:highlight w:val="yellow"/>
        </w:rPr>
      </w:pPr>
    </w:p>
    <w:p w14:paraId="1458D64D" w14:textId="34032960" w:rsidR="00BF5E45" w:rsidRPr="00712A23" w:rsidRDefault="00694588">
      <w:pPr>
        <w:rPr>
          <w:rFonts w:ascii="Arial" w:hAnsi="Arial" w:cs="Arial"/>
          <w:b/>
          <w:color w:val="024886"/>
          <w:sz w:val="32"/>
          <w:szCs w:val="20"/>
          <w:u w:val="single"/>
        </w:rPr>
      </w:pPr>
      <w:r w:rsidRPr="00712A23">
        <w:rPr>
          <w:rFonts w:ascii="Arial" w:hAnsi="Arial" w:cs="Arial"/>
          <w:b/>
          <w:color w:val="024886"/>
          <w:sz w:val="32"/>
          <w:szCs w:val="20"/>
          <w:u w:val="single"/>
        </w:rPr>
        <w:t xml:space="preserve">NVEI, VAE… de quoi </w:t>
      </w:r>
      <w:r w:rsidR="003A1C4B" w:rsidRPr="00712A23">
        <w:rPr>
          <w:rFonts w:ascii="Arial" w:hAnsi="Arial" w:cs="Arial"/>
          <w:b/>
          <w:color w:val="024886"/>
          <w:sz w:val="32"/>
          <w:szCs w:val="20"/>
          <w:u w:val="single"/>
        </w:rPr>
        <w:t>parle</w:t>
      </w:r>
      <w:r w:rsidR="00412ADD" w:rsidRPr="00712A23">
        <w:rPr>
          <w:rFonts w:ascii="Arial" w:hAnsi="Arial" w:cs="Arial"/>
          <w:b/>
          <w:color w:val="024886"/>
          <w:sz w:val="32"/>
          <w:szCs w:val="20"/>
          <w:u w:val="single"/>
        </w:rPr>
        <w:t>-</w:t>
      </w:r>
      <w:r w:rsidR="003A1C4B" w:rsidRPr="00712A23">
        <w:rPr>
          <w:rFonts w:ascii="Arial" w:hAnsi="Arial" w:cs="Arial"/>
          <w:b/>
          <w:color w:val="024886"/>
          <w:sz w:val="32"/>
          <w:szCs w:val="20"/>
          <w:u w:val="single"/>
        </w:rPr>
        <w:t>t-</w:t>
      </w:r>
      <w:r w:rsidRPr="00712A23">
        <w:rPr>
          <w:rFonts w:ascii="Arial" w:hAnsi="Arial" w:cs="Arial"/>
          <w:b/>
          <w:color w:val="024886"/>
          <w:sz w:val="32"/>
          <w:szCs w:val="20"/>
          <w:u w:val="single"/>
        </w:rPr>
        <w:t>on ?</w:t>
      </w:r>
    </w:p>
    <w:p w14:paraId="014BC2F3" w14:textId="2D9F600C" w:rsidR="00BF5E45" w:rsidRPr="00712A23" w:rsidRDefault="003C6FE6" w:rsidP="00712A23">
      <w:pPr>
        <w:pStyle w:val="Sansinterligne"/>
        <w:jc w:val="both"/>
        <w:rPr>
          <w:rFonts w:ascii="Arial" w:hAnsi="Arial" w:cs="Arial"/>
          <w:b/>
          <w:sz w:val="20"/>
          <w:szCs w:val="20"/>
        </w:rPr>
      </w:pPr>
      <w:r w:rsidRPr="00712A23">
        <w:rPr>
          <w:rFonts w:ascii="Arial" w:hAnsi="Arial" w:cs="Arial"/>
          <w:noProof/>
          <w:sz w:val="18"/>
          <w:lang w:eastAsia="fr-FR"/>
        </w:rPr>
        <w:drawing>
          <wp:anchor distT="0" distB="0" distL="114300" distR="114300" simplePos="0" relativeHeight="251660288" behindDoc="0" locked="0" layoutInCell="1" allowOverlap="1" wp14:anchorId="62A6A368" wp14:editId="4F79CFC3">
            <wp:simplePos x="0" y="0"/>
            <wp:positionH relativeFrom="column">
              <wp:posOffset>-71755</wp:posOffset>
            </wp:positionH>
            <wp:positionV relativeFrom="paragraph">
              <wp:posOffset>130810</wp:posOffset>
            </wp:positionV>
            <wp:extent cx="3550285" cy="261366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2613660"/>
                    </a:xfrm>
                    <a:prstGeom prst="rect">
                      <a:avLst/>
                    </a:prstGeom>
                    <a:noFill/>
                  </pic:spPr>
                </pic:pic>
              </a:graphicData>
            </a:graphic>
            <wp14:sizeRelH relativeFrom="margin">
              <wp14:pctWidth>0</wp14:pctWidth>
            </wp14:sizeRelH>
            <wp14:sizeRelV relativeFrom="margin">
              <wp14:pctHeight>0</wp14:pctHeight>
            </wp14:sizeRelV>
          </wp:anchor>
        </w:drawing>
      </w:r>
      <w:r w:rsidR="00BF5E45" w:rsidRPr="00712A23">
        <w:rPr>
          <w:rFonts w:ascii="Arial" w:hAnsi="Arial" w:cs="Arial"/>
          <w:sz w:val="20"/>
          <w:szCs w:val="20"/>
        </w:rPr>
        <w:t xml:space="preserve">Les </w:t>
      </w:r>
      <w:r w:rsidR="00BF5E45" w:rsidRPr="00712A23">
        <w:rPr>
          <w:rFonts w:ascii="Arial" w:hAnsi="Arial" w:cs="Arial"/>
          <w:b/>
          <w:sz w:val="20"/>
          <w:szCs w:val="20"/>
        </w:rPr>
        <w:t>NVEI</w:t>
      </w:r>
      <w:r w:rsidR="00BF5E45" w:rsidRPr="00712A23">
        <w:rPr>
          <w:rFonts w:ascii="Arial" w:hAnsi="Arial" w:cs="Arial"/>
          <w:sz w:val="20"/>
          <w:szCs w:val="20"/>
        </w:rPr>
        <w:t xml:space="preserve"> (nouveaux véhicules électriques individuel</w:t>
      </w:r>
      <w:r w:rsidR="002C25DC" w:rsidRPr="00712A23">
        <w:rPr>
          <w:rFonts w:ascii="Arial" w:hAnsi="Arial" w:cs="Arial"/>
          <w:sz w:val="20"/>
          <w:szCs w:val="20"/>
        </w:rPr>
        <w:t>s</w:t>
      </w:r>
      <w:r w:rsidR="00BF5E45" w:rsidRPr="00712A23">
        <w:rPr>
          <w:rFonts w:ascii="Arial" w:hAnsi="Arial" w:cs="Arial"/>
          <w:sz w:val="20"/>
          <w:szCs w:val="20"/>
        </w:rPr>
        <w:t>)concernent </w:t>
      </w:r>
      <w:r w:rsidRPr="00712A23">
        <w:rPr>
          <w:rFonts w:ascii="Arial" w:hAnsi="Arial" w:cs="Arial"/>
          <w:sz w:val="20"/>
          <w:szCs w:val="20"/>
        </w:rPr>
        <w:t xml:space="preserve"> </w:t>
      </w:r>
      <w:r w:rsidRPr="00712A23">
        <w:rPr>
          <w:rFonts w:ascii="Arial" w:hAnsi="Arial" w:cs="Arial"/>
          <w:b/>
          <w:sz w:val="20"/>
          <w:szCs w:val="20"/>
        </w:rPr>
        <w:t>l</w:t>
      </w:r>
      <w:r w:rsidR="00BF5E45" w:rsidRPr="00712A23">
        <w:rPr>
          <w:rFonts w:ascii="Arial" w:hAnsi="Arial" w:cs="Arial"/>
          <w:b/>
          <w:sz w:val="20"/>
          <w:szCs w:val="20"/>
        </w:rPr>
        <w:t>es g</w:t>
      </w:r>
      <w:r w:rsidR="00694588" w:rsidRPr="00712A23">
        <w:rPr>
          <w:rFonts w:ascii="Arial" w:hAnsi="Arial" w:cs="Arial"/>
          <w:b/>
          <w:sz w:val="20"/>
          <w:szCs w:val="20"/>
        </w:rPr>
        <w:t>yropodes</w:t>
      </w:r>
      <w:r w:rsidR="00BF5E45" w:rsidRPr="00712A23">
        <w:rPr>
          <w:rFonts w:ascii="Arial" w:hAnsi="Arial" w:cs="Arial"/>
          <w:b/>
          <w:sz w:val="20"/>
          <w:szCs w:val="20"/>
        </w:rPr>
        <w:t xml:space="preserve"> et </w:t>
      </w:r>
      <w:proofErr w:type="spellStart"/>
      <w:r w:rsidR="00BF5E45" w:rsidRPr="00712A23">
        <w:rPr>
          <w:rFonts w:ascii="Arial" w:hAnsi="Arial" w:cs="Arial"/>
          <w:b/>
          <w:sz w:val="20"/>
          <w:szCs w:val="20"/>
        </w:rPr>
        <w:t>gyroroues</w:t>
      </w:r>
      <w:proofErr w:type="spellEnd"/>
      <w:r w:rsidRPr="00712A23">
        <w:rPr>
          <w:rFonts w:ascii="Arial" w:hAnsi="Arial" w:cs="Arial"/>
          <w:sz w:val="20"/>
          <w:szCs w:val="20"/>
        </w:rPr>
        <w:t xml:space="preserve">, ainsi que les </w:t>
      </w:r>
      <w:r w:rsidR="00BF5E45" w:rsidRPr="00712A23">
        <w:rPr>
          <w:rFonts w:ascii="Arial" w:hAnsi="Arial" w:cs="Arial"/>
          <w:b/>
          <w:sz w:val="20"/>
          <w:szCs w:val="20"/>
        </w:rPr>
        <w:t xml:space="preserve">trottinettes électriques et </w:t>
      </w:r>
      <w:proofErr w:type="spellStart"/>
      <w:r w:rsidR="00BF5E45" w:rsidRPr="00712A23">
        <w:rPr>
          <w:rFonts w:ascii="Arial" w:hAnsi="Arial" w:cs="Arial"/>
          <w:b/>
          <w:sz w:val="20"/>
          <w:szCs w:val="20"/>
        </w:rPr>
        <w:t>hoverboards</w:t>
      </w:r>
      <w:proofErr w:type="spellEnd"/>
      <w:r w:rsidRPr="00712A23">
        <w:rPr>
          <w:rFonts w:ascii="Arial" w:hAnsi="Arial" w:cs="Arial"/>
          <w:b/>
          <w:sz w:val="20"/>
          <w:szCs w:val="20"/>
        </w:rPr>
        <w:t>.</w:t>
      </w:r>
    </w:p>
    <w:p w14:paraId="68E926B6" w14:textId="77777777" w:rsidR="003C6FE6" w:rsidRPr="00712A23" w:rsidRDefault="003C6FE6" w:rsidP="00CA0BDF">
      <w:pPr>
        <w:jc w:val="both"/>
        <w:rPr>
          <w:rFonts w:ascii="Arial" w:hAnsi="Arial" w:cs="Arial"/>
          <w:sz w:val="20"/>
          <w:szCs w:val="20"/>
        </w:rPr>
      </w:pPr>
    </w:p>
    <w:p w14:paraId="5282834C" w14:textId="3BF8B5FF" w:rsidR="00CA0BDF" w:rsidRPr="00712A23" w:rsidRDefault="00304A52" w:rsidP="00CA0BDF">
      <w:pPr>
        <w:jc w:val="both"/>
        <w:rPr>
          <w:rFonts w:ascii="Arial" w:hAnsi="Arial" w:cs="Arial"/>
          <w:noProof/>
          <w:lang w:eastAsia="fr-FR"/>
        </w:rPr>
      </w:pPr>
      <w:r w:rsidRPr="00712A23">
        <w:rPr>
          <w:rFonts w:ascii="Arial" w:hAnsi="Arial" w:cs="Arial"/>
          <w:sz w:val="20"/>
          <w:szCs w:val="20"/>
        </w:rPr>
        <w:t>Parmi les nouveaux véhicules éle</w:t>
      </w:r>
      <w:r w:rsidR="0091247B" w:rsidRPr="00712A23">
        <w:rPr>
          <w:rFonts w:ascii="Arial" w:hAnsi="Arial" w:cs="Arial"/>
          <w:sz w:val="20"/>
          <w:szCs w:val="20"/>
        </w:rPr>
        <w:t>ctriques individuels (NVEI) qu’il est possible d’</w:t>
      </w:r>
      <w:r w:rsidRPr="00712A23">
        <w:rPr>
          <w:rFonts w:ascii="Arial" w:hAnsi="Arial" w:cs="Arial"/>
          <w:sz w:val="20"/>
          <w:szCs w:val="20"/>
        </w:rPr>
        <w:t>assurer, on retrouve les </w:t>
      </w:r>
      <w:r w:rsidRPr="00712A23">
        <w:rPr>
          <w:rStyle w:val="lev"/>
          <w:rFonts w:ascii="Arial" w:hAnsi="Arial" w:cs="Arial"/>
          <w:sz w:val="20"/>
          <w:szCs w:val="20"/>
        </w:rPr>
        <w:t>gyropodes homologués</w:t>
      </w:r>
      <w:r w:rsidR="000C155D" w:rsidRPr="00AF08AC" w:rsidDel="000C155D">
        <w:rPr>
          <w:rFonts w:ascii="Arial" w:hAnsi="Arial" w:cs="Arial"/>
          <w:sz w:val="20"/>
          <w:szCs w:val="20"/>
        </w:rPr>
        <w:t xml:space="preserve"> </w:t>
      </w:r>
      <w:r w:rsidRPr="00712A23">
        <w:rPr>
          <w:rFonts w:ascii="Arial" w:hAnsi="Arial" w:cs="Arial"/>
          <w:sz w:val="20"/>
          <w:szCs w:val="20"/>
        </w:rPr>
        <w:t>(deux-roues à moteur dotés d'un manche et d'un guidon pour les piloter</w:t>
      </w:r>
      <w:r w:rsidR="000C155D">
        <w:rPr>
          <w:rFonts w:ascii="Arial" w:hAnsi="Arial" w:cs="Arial"/>
          <w:sz w:val="20"/>
          <w:szCs w:val="20"/>
        </w:rPr>
        <w:t xml:space="preserve">, souvent associés à la marque </w:t>
      </w:r>
      <w:proofErr w:type="spellStart"/>
      <w:r w:rsidR="000C155D">
        <w:rPr>
          <w:rFonts w:ascii="Arial" w:hAnsi="Arial" w:cs="Arial"/>
          <w:sz w:val="20"/>
          <w:szCs w:val="20"/>
        </w:rPr>
        <w:t>Segway</w:t>
      </w:r>
      <w:proofErr w:type="spellEnd"/>
      <w:r w:rsidRPr="00712A23">
        <w:rPr>
          <w:rFonts w:ascii="Arial" w:hAnsi="Arial" w:cs="Arial"/>
          <w:sz w:val="20"/>
          <w:szCs w:val="20"/>
        </w:rPr>
        <w:t>), les </w:t>
      </w:r>
      <w:proofErr w:type="spellStart"/>
      <w:r w:rsidRPr="00712A23">
        <w:rPr>
          <w:rStyle w:val="lev"/>
          <w:rFonts w:ascii="Arial" w:hAnsi="Arial" w:cs="Arial"/>
          <w:sz w:val="20"/>
          <w:szCs w:val="20"/>
        </w:rPr>
        <w:t>gyroroues</w:t>
      </w:r>
      <w:proofErr w:type="spellEnd"/>
      <w:r w:rsidRPr="00712A23">
        <w:rPr>
          <w:rStyle w:val="lev"/>
          <w:rFonts w:ascii="Arial" w:hAnsi="Arial" w:cs="Arial"/>
          <w:sz w:val="20"/>
          <w:szCs w:val="20"/>
        </w:rPr>
        <w:t xml:space="preserve"> homologués</w:t>
      </w:r>
      <w:r w:rsidRPr="00712A23">
        <w:rPr>
          <w:rFonts w:ascii="Arial" w:hAnsi="Arial" w:cs="Arial"/>
          <w:sz w:val="20"/>
          <w:szCs w:val="20"/>
        </w:rPr>
        <w:t> (des mini-gyropodes minimalistes affublés d'une seule roue qui fonctionnement sur le principe d'orientation du corps pour se déplacer), les </w:t>
      </w:r>
      <w:r w:rsidRPr="00712A23">
        <w:rPr>
          <w:rStyle w:val="lev"/>
          <w:rFonts w:ascii="Arial" w:hAnsi="Arial" w:cs="Arial"/>
          <w:sz w:val="20"/>
          <w:szCs w:val="20"/>
        </w:rPr>
        <w:t>trottinettes électriques homologuées</w:t>
      </w:r>
      <w:r w:rsidRPr="00712A23">
        <w:rPr>
          <w:rFonts w:ascii="Arial" w:hAnsi="Arial" w:cs="Arial"/>
          <w:sz w:val="20"/>
          <w:szCs w:val="20"/>
        </w:rPr>
        <w:t> et les </w:t>
      </w:r>
      <w:proofErr w:type="spellStart"/>
      <w:r w:rsidRPr="00712A23">
        <w:rPr>
          <w:rStyle w:val="lev"/>
          <w:rFonts w:ascii="Arial" w:hAnsi="Arial" w:cs="Arial"/>
          <w:sz w:val="20"/>
          <w:szCs w:val="20"/>
        </w:rPr>
        <w:t>hoverboards</w:t>
      </w:r>
      <w:proofErr w:type="spellEnd"/>
      <w:r w:rsidRPr="00712A23">
        <w:rPr>
          <w:rStyle w:val="lev"/>
          <w:rFonts w:ascii="Arial" w:hAnsi="Arial" w:cs="Arial"/>
          <w:sz w:val="20"/>
          <w:szCs w:val="20"/>
        </w:rPr>
        <w:t xml:space="preserve"> homologués</w:t>
      </w:r>
      <w:r w:rsidRPr="00712A23">
        <w:rPr>
          <w:rFonts w:ascii="Arial" w:hAnsi="Arial" w:cs="Arial"/>
          <w:sz w:val="20"/>
          <w:szCs w:val="20"/>
        </w:rPr>
        <w:t> (véhicule qui avance en dép</w:t>
      </w:r>
      <w:r w:rsidR="008C08B8" w:rsidRPr="00712A23">
        <w:rPr>
          <w:rFonts w:ascii="Arial" w:hAnsi="Arial" w:cs="Arial"/>
          <w:sz w:val="20"/>
          <w:szCs w:val="20"/>
        </w:rPr>
        <w:t>ortant son poids sur l'avant).</w:t>
      </w:r>
      <w:r w:rsidR="00CA0BDF" w:rsidRPr="00712A23">
        <w:rPr>
          <w:rFonts w:ascii="Arial" w:hAnsi="Arial" w:cs="Arial"/>
          <w:noProof/>
          <w:lang w:eastAsia="fr-FR"/>
        </w:rPr>
        <w:t xml:space="preserve"> </w:t>
      </w:r>
    </w:p>
    <w:p w14:paraId="73F3DC17" w14:textId="2A13EEAB" w:rsidR="00CA0BDF" w:rsidRPr="00712A23" w:rsidRDefault="00CA0BDF" w:rsidP="00712A23">
      <w:pPr>
        <w:tabs>
          <w:tab w:val="left" w:pos="10065"/>
        </w:tabs>
        <w:ind w:right="26"/>
        <w:jc w:val="right"/>
        <w:rPr>
          <w:rStyle w:val="Lienhypertexte"/>
          <w:rFonts w:ascii="Arial" w:hAnsi="Arial" w:cs="Arial"/>
          <w:sz w:val="18"/>
        </w:rPr>
      </w:pPr>
      <w:r w:rsidRPr="00712A23">
        <w:rPr>
          <w:rFonts w:ascii="Arial" w:hAnsi="Arial" w:cs="Arial"/>
          <w:sz w:val="18"/>
        </w:rPr>
        <w:t xml:space="preserve">Source : site </w:t>
      </w:r>
      <w:hyperlink r:id="rId12" w:history="1">
        <w:r w:rsidRPr="00712A23">
          <w:rPr>
            <w:rStyle w:val="Lienhypertexte"/>
            <w:rFonts w:ascii="Arial" w:hAnsi="Arial" w:cs="Arial"/>
            <w:sz w:val="18"/>
          </w:rPr>
          <w:t>assu2000.fr</w:t>
        </w:r>
      </w:hyperlink>
    </w:p>
    <w:p w14:paraId="41F00A0A" w14:textId="73E5F4F9" w:rsidR="007673D7" w:rsidRPr="00712A23" w:rsidRDefault="003C6FE6" w:rsidP="00712A23">
      <w:pPr>
        <w:ind w:right="2294"/>
        <w:rPr>
          <w:rStyle w:val="Lienhypertexte"/>
          <w:rFonts w:ascii="Arial" w:hAnsi="Arial" w:cs="Arial"/>
          <w:sz w:val="18"/>
        </w:rPr>
      </w:pPr>
      <w:r w:rsidRPr="00712A23">
        <w:rPr>
          <w:rFonts w:ascii="Arial" w:hAnsi="Arial" w:cs="Arial"/>
          <w:noProof/>
          <w:lang w:eastAsia="fr-FR"/>
        </w:rPr>
        <w:drawing>
          <wp:anchor distT="0" distB="0" distL="114300" distR="114300" simplePos="0" relativeHeight="251661312" behindDoc="0" locked="0" layoutInCell="1" allowOverlap="1" wp14:anchorId="0821E89F" wp14:editId="17F38F8D">
            <wp:simplePos x="0" y="0"/>
            <wp:positionH relativeFrom="column">
              <wp:posOffset>-31750</wp:posOffset>
            </wp:positionH>
            <wp:positionV relativeFrom="paragraph">
              <wp:posOffset>92075</wp:posOffset>
            </wp:positionV>
            <wp:extent cx="3510915" cy="2600325"/>
            <wp:effectExtent l="0" t="0" r="0" b="9525"/>
            <wp:wrapSquare wrapText="bothSides"/>
            <wp:docPr id="10" name="Image 10" descr="assurance vÃ©lo-electriques-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urance vÃ©lo-electriques-infographi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6415"/>
                    <a:stretch/>
                  </pic:blipFill>
                  <pic:spPr bwMode="auto">
                    <a:xfrm>
                      <a:off x="0" y="0"/>
                      <a:ext cx="351091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23F4E" w14:textId="1195D66B" w:rsidR="00AC517F" w:rsidRPr="00712A23" w:rsidRDefault="00BF5E45" w:rsidP="00712A23">
      <w:pPr>
        <w:jc w:val="both"/>
        <w:rPr>
          <w:rFonts w:ascii="Arial" w:hAnsi="Arial" w:cs="Arial"/>
          <w:color w:val="0000FF" w:themeColor="hyperlink"/>
          <w:sz w:val="18"/>
          <w:u w:val="single"/>
        </w:rPr>
      </w:pPr>
      <w:r w:rsidRPr="00712A23">
        <w:rPr>
          <w:rFonts w:ascii="Arial" w:hAnsi="Arial" w:cs="Arial"/>
        </w:rPr>
        <w:t xml:space="preserve">Les </w:t>
      </w:r>
      <w:r w:rsidRPr="00712A23">
        <w:rPr>
          <w:rFonts w:ascii="Arial" w:hAnsi="Arial" w:cs="Arial"/>
          <w:b/>
        </w:rPr>
        <w:t>VAE</w:t>
      </w:r>
      <w:r w:rsidRPr="00712A23">
        <w:rPr>
          <w:rFonts w:ascii="Arial" w:hAnsi="Arial" w:cs="Arial"/>
        </w:rPr>
        <w:t xml:space="preserve"> (Véhicule à assistance électrique)</w:t>
      </w:r>
      <w:r w:rsidR="003C6FE6" w:rsidRPr="00712A23">
        <w:rPr>
          <w:rFonts w:ascii="Arial" w:hAnsi="Arial" w:cs="Arial"/>
        </w:rPr>
        <w:t xml:space="preserve"> </w:t>
      </w:r>
      <w:r w:rsidRPr="00712A23">
        <w:rPr>
          <w:rFonts w:ascii="Arial" w:hAnsi="Arial" w:cs="Arial"/>
        </w:rPr>
        <w:t>concernent </w:t>
      </w:r>
      <w:r w:rsidR="003C6FE6" w:rsidRPr="00712A23">
        <w:rPr>
          <w:rFonts w:ascii="Arial" w:hAnsi="Arial" w:cs="Arial"/>
          <w:sz w:val="20"/>
        </w:rPr>
        <w:t>l</w:t>
      </w:r>
      <w:r w:rsidRPr="00712A23">
        <w:rPr>
          <w:rFonts w:ascii="Arial" w:hAnsi="Arial" w:cs="Arial"/>
          <w:sz w:val="20"/>
        </w:rPr>
        <w:t xml:space="preserve">es </w:t>
      </w:r>
      <w:r w:rsidRPr="00712A23">
        <w:rPr>
          <w:rFonts w:ascii="Arial" w:hAnsi="Arial" w:cs="Arial"/>
          <w:b/>
          <w:sz w:val="20"/>
        </w:rPr>
        <w:t>véhicules à moteur bridé jusqu'à 25 km/h</w:t>
      </w:r>
      <w:r w:rsidR="003C6FE6" w:rsidRPr="00712A23">
        <w:rPr>
          <w:rFonts w:ascii="Arial" w:hAnsi="Arial" w:cs="Arial"/>
          <w:sz w:val="20"/>
        </w:rPr>
        <w:t>.</w:t>
      </w:r>
    </w:p>
    <w:p w14:paraId="0A771605" w14:textId="77777777" w:rsidR="003C6FE6" w:rsidRPr="00712A23" w:rsidRDefault="003C6FE6" w:rsidP="004E4D08">
      <w:pPr>
        <w:pStyle w:val="Paragraphedeliste"/>
        <w:jc w:val="both"/>
        <w:rPr>
          <w:rFonts w:ascii="Arial" w:hAnsi="Arial" w:cs="Arial"/>
          <w:noProof/>
          <w:sz w:val="20"/>
          <w:lang w:eastAsia="fr-FR"/>
        </w:rPr>
      </w:pPr>
    </w:p>
    <w:p w14:paraId="763CC9EA" w14:textId="3F3E9D04" w:rsidR="004E12A7" w:rsidRPr="00712A23" w:rsidRDefault="00AC517F" w:rsidP="004E4D08">
      <w:pPr>
        <w:pStyle w:val="Paragraphedeliste"/>
        <w:jc w:val="both"/>
        <w:rPr>
          <w:rFonts w:ascii="Arial" w:hAnsi="Arial" w:cs="Arial"/>
          <w:noProof/>
          <w:sz w:val="20"/>
          <w:lang w:eastAsia="fr-FR"/>
        </w:rPr>
      </w:pPr>
      <w:r w:rsidRPr="00712A23">
        <w:rPr>
          <w:rFonts w:ascii="Arial" w:hAnsi="Arial" w:cs="Arial"/>
          <w:noProof/>
          <w:sz w:val="20"/>
          <w:lang w:eastAsia="fr-FR"/>
        </w:rPr>
        <w:t xml:space="preserve">Le vélo à assistance électrique est un nouveau moyen de transport urbain. Il permet de se déplacer en ville car il possède une batterie qui assiste le pédalage jusqu’à une vitesse de 25 km/h. Son déplacement est économique et écologique. Du point de vue de la loi, le vélo à assistance électrique est considéré comme un vélo. </w:t>
      </w:r>
      <w:r w:rsidR="00612D91" w:rsidRPr="00712A23">
        <w:rPr>
          <w:rFonts w:ascii="Arial" w:hAnsi="Arial" w:cs="Arial"/>
          <w:noProof/>
          <w:sz w:val="20"/>
          <w:lang w:eastAsia="fr-FR"/>
        </w:rPr>
        <w:t xml:space="preserve"> </w:t>
      </w:r>
    </w:p>
    <w:p w14:paraId="7ED3E765" w14:textId="52F558E5" w:rsidR="00AF08AC" w:rsidRDefault="004A33B6" w:rsidP="00712A23">
      <w:pPr>
        <w:jc w:val="right"/>
        <w:rPr>
          <w:b/>
          <w:color w:val="C00000"/>
          <w:sz w:val="28"/>
        </w:rPr>
      </w:pPr>
      <w:r w:rsidRPr="00712A23">
        <w:rPr>
          <w:rFonts w:ascii="Arial" w:hAnsi="Arial" w:cs="Arial"/>
          <w:sz w:val="18"/>
        </w:rPr>
        <w:t xml:space="preserve">Source : site </w:t>
      </w:r>
      <w:hyperlink r:id="rId14" w:history="1">
        <w:r w:rsidRPr="00712A23">
          <w:rPr>
            <w:rStyle w:val="Lienhypertexte"/>
            <w:rFonts w:ascii="Arial" w:hAnsi="Arial" w:cs="Arial"/>
            <w:sz w:val="18"/>
          </w:rPr>
          <w:t>assu2000.fr</w:t>
        </w:r>
      </w:hyperlink>
      <w:r w:rsidR="00AF08AC">
        <w:rPr>
          <w:b/>
          <w:color w:val="C00000"/>
          <w:sz w:val="28"/>
        </w:rPr>
        <w:br w:type="page"/>
      </w:r>
    </w:p>
    <w:p w14:paraId="3BB59D15" w14:textId="77777777" w:rsidR="00060FB5" w:rsidRDefault="00060FB5">
      <w:pPr>
        <w:rPr>
          <w:rFonts w:ascii="Arial" w:hAnsi="Arial" w:cs="Arial"/>
          <w:b/>
          <w:color w:val="024886"/>
          <w:sz w:val="32"/>
          <w:szCs w:val="20"/>
          <w:u w:val="single"/>
        </w:rPr>
      </w:pPr>
    </w:p>
    <w:p w14:paraId="69D82089" w14:textId="20D55361" w:rsidR="0043160A" w:rsidRDefault="00B8340D" w:rsidP="00B8340D">
      <w:pPr>
        <w:jc w:val="center"/>
        <w:rPr>
          <w:rFonts w:ascii="Arial" w:hAnsi="Arial" w:cs="Arial"/>
          <w:b/>
          <w:color w:val="024886"/>
          <w:sz w:val="32"/>
          <w:szCs w:val="20"/>
          <w:u w:val="single"/>
        </w:rPr>
      </w:pPr>
      <w:r w:rsidRPr="00B8340D">
        <w:rPr>
          <w:rFonts w:ascii="Arial" w:hAnsi="Arial" w:cs="Arial"/>
          <w:b/>
          <w:noProof/>
          <w:color w:val="024886"/>
          <w:sz w:val="32"/>
          <w:szCs w:val="20"/>
          <w:lang w:eastAsia="fr-FR"/>
        </w:rPr>
        <w:drawing>
          <wp:inline distT="0" distB="0" distL="0" distR="0" wp14:anchorId="21BFCAD1" wp14:editId="17C79D87">
            <wp:extent cx="5492384" cy="4300853"/>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630" cy="4299479"/>
                    </a:xfrm>
                    <a:prstGeom prst="rect">
                      <a:avLst/>
                    </a:prstGeom>
                    <a:noFill/>
                  </pic:spPr>
                </pic:pic>
              </a:graphicData>
            </a:graphic>
          </wp:inline>
        </w:drawing>
      </w:r>
    </w:p>
    <w:p w14:paraId="472FC5E4" w14:textId="461D9D2F" w:rsidR="0043160A" w:rsidRDefault="00B8340D" w:rsidP="00B8340D">
      <w:pPr>
        <w:jc w:val="center"/>
        <w:rPr>
          <w:rFonts w:ascii="Arial" w:hAnsi="Arial" w:cs="Arial"/>
          <w:b/>
          <w:color w:val="024886"/>
          <w:sz w:val="32"/>
          <w:szCs w:val="20"/>
          <w:u w:val="single"/>
        </w:rPr>
      </w:pPr>
      <w:r w:rsidRPr="00B8340D">
        <w:rPr>
          <w:rFonts w:ascii="Arial" w:hAnsi="Arial" w:cs="Arial"/>
          <w:b/>
          <w:noProof/>
          <w:color w:val="024886"/>
          <w:sz w:val="32"/>
          <w:szCs w:val="20"/>
          <w:lang w:eastAsia="fr-FR"/>
        </w:rPr>
        <w:drawing>
          <wp:inline distT="0" distB="0" distL="0" distR="0" wp14:anchorId="61D81BFB" wp14:editId="05318EFF">
            <wp:extent cx="5522026" cy="313062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318" cy="3125122"/>
                    </a:xfrm>
                    <a:prstGeom prst="rect">
                      <a:avLst/>
                    </a:prstGeom>
                    <a:noFill/>
                  </pic:spPr>
                </pic:pic>
              </a:graphicData>
            </a:graphic>
          </wp:inline>
        </w:drawing>
      </w:r>
    </w:p>
    <w:p w14:paraId="0EC7A88D" w14:textId="5FF2FE8F" w:rsidR="0043160A" w:rsidRDefault="0043160A" w:rsidP="00B8340D">
      <w:pPr>
        <w:jc w:val="center"/>
        <w:rPr>
          <w:rFonts w:ascii="Arial" w:hAnsi="Arial" w:cs="Arial"/>
          <w:b/>
          <w:color w:val="024886"/>
          <w:sz w:val="32"/>
          <w:szCs w:val="20"/>
          <w:u w:val="single"/>
        </w:rPr>
      </w:pPr>
    </w:p>
    <w:p w14:paraId="1C99F235" w14:textId="74FB65C4" w:rsidR="0043160A" w:rsidRPr="00B8340D" w:rsidRDefault="00B8340D" w:rsidP="00B8340D">
      <w:pPr>
        <w:jc w:val="center"/>
        <w:rPr>
          <w:rFonts w:ascii="Arial" w:hAnsi="Arial" w:cs="Arial"/>
          <w:b/>
          <w:color w:val="024886"/>
          <w:sz w:val="32"/>
          <w:szCs w:val="20"/>
        </w:rPr>
      </w:pPr>
      <w:r w:rsidRPr="00B8340D">
        <w:rPr>
          <w:rFonts w:ascii="Arial" w:hAnsi="Arial" w:cs="Arial"/>
          <w:b/>
          <w:noProof/>
          <w:color w:val="024886"/>
          <w:sz w:val="32"/>
          <w:szCs w:val="20"/>
          <w:lang w:eastAsia="fr-FR"/>
        </w:rPr>
        <w:lastRenderedPageBreak/>
        <w:drawing>
          <wp:inline distT="0" distB="0" distL="0" distR="0" wp14:anchorId="4F6BF705" wp14:editId="51BBA9A0">
            <wp:extent cx="5844208" cy="3840479"/>
            <wp:effectExtent l="0" t="0" r="444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084" cy="3842369"/>
                    </a:xfrm>
                    <a:prstGeom prst="rect">
                      <a:avLst/>
                    </a:prstGeom>
                    <a:noFill/>
                  </pic:spPr>
                </pic:pic>
              </a:graphicData>
            </a:graphic>
          </wp:inline>
        </w:drawing>
      </w:r>
    </w:p>
    <w:p w14:paraId="0B03803E" w14:textId="0F244E13" w:rsidR="00694588" w:rsidRPr="00712A23" w:rsidRDefault="00694588">
      <w:pPr>
        <w:rPr>
          <w:rFonts w:ascii="Arial" w:hAnsi="Arial" w:cs="Arial"/>
          <w:b/>
          <w:color w:val="024886"/>
          <w:sz w:val="32"/>
          <w:szCs w:val="20"/>
          <w:u w:val="single"/>
        </w:rPr>
      </w:pPr>
      <w:r w:rsidRPr="00712A23">
        <w:rPr>
          <w:rFonts w:ascii="Arial" w:hAnsi="Arial" w:cs="Arial"/>
          <w:b/>
          <w:color w:val="024886"/>
          <w:sz w:val="32"/>
          <w:szCs w:val="20"/>
          <w:u w:val="single"/>
        </w:rPr>
        <w:t>Un marché en plein</w:t>
      </w:r>
      <w:r w:rsidR="008C08B8" w:rsidRPr="00712A23">
        <w:rPr>
          <w:rFonts w:ascii="Arial" w:hAnsi="Arial" w:cs="Arial"/>
          <w:b/>
          <w:color w:val="024886"/>
          <w:sz w:val="32"/>
          <w:szCs w:val="20"/>
          <w:u w:val="single"/>
        </w:rPr>
        <w:t>e</w:t>
      </w:r>
      <w:r w:rsidRPr="00712A23">
        <w:rPr>
          <w:rFonts w:ascii="Arial" w:hAnsi="Arial" w:cs="Arial"/>
          <w:b/>
          <w:color w:val="024886"/>
          <w:sz w:val="32"/>
          <w:szCs w:val="20"/>
          <w:u w:val="single"/>
        </w:rPr>
        <w:t xml:space="preserve"> expansion, </w:t>
      </w:r>
      <w:r w:rsidR="008C08B8" w:rsidRPr="00712A23">
        <w:rPr>
          <w:rFonts w:ascii="Arial" w:hAnsi="Arial" w:cs="Arial"/>
          <w:b/>
          <w:color w:val="024886"/>
          <w:sz w:val="32"/>
          <w:szCs w:val="20"/>
          <w:u w:val="single"/>
        </w:rPr>
        <w:t>une</w:t>
      </w:r>
      <w:r w:rsidRPr="00712A23">
        <w:rPr>
          <w:rFonts w:ascii="Arial" w:hAnsi="Arial" w:cs="Arial"/>
          <w:b/>
          <w:color w:val="024886"/>
          <w:sz w:val="32"/>
          <w:szCs w:val="20"/>
          <w:u w:val="single"/>
        </w:rPr>
        <w:t xml:space="preserve"> réglementation </w:t>
      </w:r>
      <w:r w:rsidR="006941F2" w:rsidRPr="00712A23">
        <w:rPr>
          <w:rFonts w:ascii="Arial" w:hAnsi="Arial" w:cs="Arial"/>
          <w:b/>
          <w:color w:val="024886"/>
          <w:sz w:val="32"/>
          <w:szCs w:val="20"/>
          <w:u w:val="single"/>
        </w:rPr>
        <w:t>encore fragile</w:t>
      </w:r>
    </w:p>
    <w:p w14:paraId="4CF70632" w14:textId="77777777" w:rsidR="00060FB5" w:rsidRDefault="00060FB5" w:rsidP="00514EAA">
      <w:pPr>
        <w:pStyle w:val="Sansinterligne"/>
        <w:jc w:val="both"/>
        <w:rPr>
          <w:rFonts w:ascii="Arial" w:hAnsi="Arial" w:cs="Arial"/>
          <w:sz w:val="20"/>
        </w:rPr>
      </w:pPr>
    </w:p>
    <w:p w14:paraId="205B8EDC" w14:textId="77777777" w:rsidR="0009785B" w:rsidRPr="00712A23" w:rsidRDefault="0009785B" w:rsidP="00514EAA">
      <w:pPr>
        <w:pStyle w:val="Sansinterligne"/>
        <w:jc w:val="both"/>
        <w:rPr>
          <w:rFonts w:ascii="Arial" w:hAnsi="Arial" w:cs="Arial"/>
          <w:sz w:val="20"/>
        </w:rPr>
      </w:pPr>
      <w:r w:rsidRPr="00712A23">
        <w:rPr>
          <w:rFonts w:ascii="Arial" w:hAnsi="Arial" w:cs="Arial"/>
          <w:sz w:val="20"/>
        </w:rPr>
        <w:t>La révolut</w:t>
      </w:r>
      <w:r w:rsidR="003C0081" w:rsidRPr="00712A23">
        <w:rPr>
          <w:rFonts w:ascii="Arial" w:hAnsi="Arial" w:cs="Arial"/>
          <w:sz w:val="20"/>
        </w:rPr>
        <w:t>ion</w:t>
      </w:r>
      <w:r w:rsidRPr="00712A23">
        <w:rPr>
          <w:rFonts w:ascii="Arial" w:hAnsi="Arial" w:cs="Arial"/>
          <w:sz w:val="20"/>
        </w:rPr>
        <w:t xml:space="preserve"> des mobilités individuelles est fondée sur deux innovations : le </w:t>
      </w:r>
      <w:r w:rsidRPr="00712A23">
        <w:rPr>
          <w:rFonts w:ascii="Arial" w:hAnsi="Arial" w:cs="Arial"/>
          <w:b/>
          <w:sz w:val="20"/>
        </w:rPr>
        <w:t>numérique</w:t>
      </w:r>
      <w:r w:rsidRPr="00712A23">
        <w:rPr>
          <w:rFonts w:ascii="Arial" w:hAnsi="Arial" w:cs="Arial"/>
          <w:sz w:val="20"/>
        </w:rPr>
        <w:t xml:space="preserve">, qui a apporté les outils de mise à disposition, et la </w:t>
      </w:r>
      <w:r w:rsidRPr="00712A23">
        <w:rPr>
          <w:rFonts w:ascii="Arial" w:hAnsi="Arial" w:cs="Arial"/>
          <w:b/>
          <w:sz w:val="20"/>
        </w:rPr>
        <w:t>mobilité électrique</w:t>
      </w:r>
      <w:r w:rsidRPr="00712A23">
        <w:rPr>
          <w:rFonts w:ascii="Arial" w:hAnsi="Arial" w:cs="Arial"/>
          <w:sz w:val="20"/>
        </w:rPr>
        <w:t>, qui a apporté la miniaturisation et fiabilisation. Ces nouveaux mode</w:t>
      </w:r>
      <w:r w:rsidR="00D054BE" w:rsidRPr="00712A23">
        <w:rPr>
          <w:rFonts w:ascii="Arial" w:hAnsi="Arial" w:cs="Arial"/>
          <w:sz w:val="20"/>
        </w:rPr>
        <w:t>s</w:t>
      </w:r>
      <w:r w:rsidRPr="00712A23">
        <w:rPr>
          <w:rFonts w:ascii="Arial" w:hAnsi="Arial" w:cs="Arial"/>
          <w:sz w:val="20"/>
        </w:rPr>
        <w:t xml:space="preserve"> de transport, en plein essor depuis peu</w:t>
      </w:r>
      <w:r w:rsidR="003A1C4B" w:rsidRPr="00712A23">
        <w:rPr>
          <w:rFonts w:ascii="Arial" w:hAnsi="Arial" w:cs="Arial"/>
          <w:sz w:val="20"/>
        </w:rPr>
        <w:t>,</w:t>
      </w:r>
      <w:r w:rsidRPr="00712A23">
        <w:rPr>
          <w:rFonts w:ascii="Arial" w:hAnsi="Arial" w:cs="Arial"/>
          <w:sz w:val="20"/>
        </w:rPr>
        <w:t xml:space="preserve"> font face à une réglementation du marché encore floue. </w:t>
      </w:r>
    </w:p>
    <w:p w14:paraId="73845A92" w14:textId="77777777" w:rsidR="003A1C4B" w:rsidRPr="00712A23" w:rsidRDefault="003A1C4B" w:rsidP="003A1C4B">
      <w:pPr>
        <w:pStyle w:val="Sansinterligne"/>
        <w:rPr>
          <w:rFonts w:ascii="Arial" w:hAnsi="Arial" w:cs="Arial"/>
          <w:b/>
          <w:sz w:val="24"/>
        </w:rPr>
      </w:pPr>
    </w:p>
    <w:p w14:paraId="37938C46" w14:textId="725BA3B6" w:rsidR="008E660B" w:rsidRPr="00712A23" w:rsidRDefault="003C0081" w:rsidP="008E660B">
      <w:pPr>
        <w:pStyle w:val="Sansinterligne"/>
        <w:jc w:val="both"/>
        <w:rPr>
          <w:rFonts w:ascii="Arial" w:hAnsi="Arial" w:cs="Arial"/>
          <w:sz w:val="20"/>
          <w:szCs w:val="20"/>
        </w:rPr>
      </w:pPr>
      <w:r w:rsidRPr="00712A23">
        <w:rPr>
          <w:rFonts w:ascii="Arial" w:hAnsi="Arial" w:cs="Arial"/>
          <w:color w:val="000000"/>
          <w:sz w:val="20"/>
          <w:shd w:val="clear" w:color="auto" w:fill="FFFFFF"/>
        </w:rPr>
        <w:t>Le but de la nouvelle offre </w:t>
      </w:r>
      <w:r w:rsidR="0045255E" w:rsidRPr="00712A23">
        <w:rPr>
          <w:rStyle w:val="s-rg-t"/>
          <w:rFonts w:ascii="Arial" w:hAnsi="Arial" w:cs="Arial"/>
          <w:color w:val="000000"/>
          <w:sz w:val="20"/>
          <w:shd w:val="clear" w:color="auto" w:fill="FFFFFF"/>
        </w:rPr>
        <w:t>du Groupe</w:t>
      </w:r>
      <w:r w:rsidR="004E12A7" w:rsidRPr="00712A23">
        <w:rPr>
          <w:rStyle w:val="s-rg-t"/>
          <w:rFonts w:ascii="Arial" w:hAnsi="Arial" w:cs="Arial"/>
          <w:color w:val="000000"/>
          <w:sz w:val="20"/>
          <w:shd w:val="clear" w:color="auto" w:fill="FFFFFF"/>
        </w:rPr>
        <w:t xml:space="preserve"> </w:t>
      </w:r>
      <w:r w:rsidR="00AC517F" w:rsidRPr="00712A23">
        <w:rPr>
          <w:rStyle w:val="s-rg-t"/>
          <w:rFonts w:ascii="Arial" w:hAnsi="Arial" w:cs="Arial"/>
          <w:color w:val="000000"/>
          <w:sz w:val="20"/>
          <w:shd w:val="clear" w:color="auto" w:fill="FFFFFF"/>
        </w:rPr>
        <w:t>ASSU</w:t>
      </w:r>
      <w:r w:rsidR="00AC517F" w:rsidRPr="00712A23">
        <w:rPr>
          <w:rFonts w:ascii="Arial" w:hAnsi="Arial" w:cs="Arial"/>
          <w:color w:val="000000"/>
          <w:sz w:val="20"/>
          <w:shd w:val="clear" w:color="auto" w:fill="FFFFFF"/>
        </w:rPr>
        <w:t> </w:t>
      </w:r>
      <w:r w:rsidRPr="00712A23">
        <w:rPr>
          <w:rFonts w:ascii="Arial" w:hAnsi="Arial" w:cs="Arial"/>
          <w:color w:val="000000"/>
          <w:sz w:val="20"/>
          <w:shd w:val="clear" w:color="auto" w:fill="FFFFFF"/>
        </w:rPr>
        <w:t xml:space="preserve">2000, dédiée aux nouvelles mobilités électriques individuelles et assurée par Generali, est d’offrir des services en répondant aux attentes du marché et expliquer comment les assurés seront couverts. « </w:t>
      </w:r>
      <w:r w:rsidRPr="00712A23">
        <w:rPr>
          <w:rFonts w:ascii="Arial" w:hAnsi="Arial" w:cs="Arial"/>
          <w:i/>
          <w:color w:val="000000"/>
          <w:sz w:val="20"/>
          <w:shd w:val="clear" w:color="auto" w:fill="FFFFFF"/>
        </w:rPr>
        <w:t>Ce qui pose un problème </w:t>
      </w:r>
      <w:r w:rsidRPr="00712A23">
        <w:rPr>
          <w:rStyle w:val="s-rg-t"/>
          <w:rFonts w:ascii="Arial" w:hAnsi="Arial" w:cs="Arial"/>
          <w:i/>
          <w:color w:val="000000"/>
          <w:sz w:val="20"/>
          <w:shd w:val="clear" w:color="auto" w:fill="FFFFFF"/>
        </w:rPr>
        <w:t>assurantiel</w:t>
      </w:r>
      <w:r w:rsidRPr="00712A23">
        <w:rPr>
          <w:rFonts w:ascii="Arial" w:hAnsi="Arial" w:cs="Arial"/>
          <w:i/>
          <w:color w:val="000000"/>
          <w:sz w:val="20"/>
          <w:shd w:val="clear" w:color="auto" w:fill="FFFFFF"/>
        </w:rPr>
        <w:t>, c’est qu’un flou réglementaire existe, qui ne permet pas de classifier les engins. Les véhicules peuvent présenter des aspects technologiques différents et donc présenter des risques différents. C’est pourquoi, chez </w:t>
      </w:r>
      <w:r w:rsidR="00AC517F" w:rsidRPr="00712A23">
        <w:rPr>
          <w:rStyle w:val="s-rg-t"/>
          <w:rFonts w:ascii="Arial" w:hAnsi="Arial" w:cs="Arial"/>
          <w:i/>
          <w:color w:val="000000"/>
          <w:sz w:val="20"/>
          <w:shd w:val="clear" w:color="auto" w:fill="FFFFFF"/>
        </w:rPr>
        <w:t>ASSU</w:t>
      </w:r>
      <w:r w:rsidR="00AC517F" w:rsidRPr="00712A23">
        <w:rPr>
          <w:rFonts w:ascii="Arial" w:hAnsi="Arial" w:cs="Arial"/>
          <w:i/>
          <w:color w:val="000000"/>
          <w:sz w:val="20"/>
          <w:shd w:val="clear" w:color="auto" w:fill="FFFFFF"/>
        </w:rPr>
        <w:t> </w:t>
      </w:r>
      <w:r w:rsidRPr="00712A23">
        <w:rPr>
          <w:rFonts w:ascii="Arial" w:hAnsi="Arial" w:cs="Arial"/>
          <w:i/>
          <w:color w:val="000000"/>
          <w:sz w:val="20"/>
          <w:shd w:val="clear" w:color="auto" w:fill="FFFFFF"/>
        </w:rPr>
        <w:t>2000, nous avons souhaité créer une offre sur-mesure qui répond aux attentes des clients, avec une offre pour chaque classe de véhicule</w:t>
      </w:r>
      <w:r w:rsidR="00AC517F" w:rsidRPr="00712A23">
        <w:rPr>
          <w:rFonts w:ascii="Arial" w:hAnsi="Arial" w:cs="Arial"/>
          <w:color w:val="000000"/>
          <w:sz w:val="20"/>
          <w:shd w:val="clear" w:color="auto" w:fill="FFFFFF"/>
        </w:rPr>
        <w:t> </w:t>
      </w:r>
      <w:r w:rsidRPr="00712A23">
        <w:rPr>
          <w:rFonts w:ascii="Arial" w:hAnsi="Arial" w:cs="Arial"/>
          <w:color w:val="000000"/>
          <w:sz w:val="20"/>
          <w:shd w:val="clear" w:color="auto" w:fill="FFFFFF"/>
        </w:rPr>
        <w:t>»</w:t>
      </w:r>
      <w:r w:rsidR="004E4D08" w:rsidRPr="00712A23">
        <w:rPr>
          <w:rFonts w:ascii="Arial" w:hAnsi="Arial" w:cs="Arial"/>
          <w:color w:val="000000"/>
          <w:sz w:val="20"/>
          <w:shd w:val="clear" w:color="auto" w:fill="FFFFFF"/>
        </w:rPr>
        <w:t>,</w:t>
      </w:r>
      <w:r w:rsidRPr="00712A23">
        <w:rPr>
          <w:rFonts w:ascii="Arial" w:hAnsi="Arial" w:cs="Arial"/>
          <w:color w:val="000000"/>
          <w:sz w:val="20"/>
          <w:shd w:val="clear" w:color="auto" w:fill="FFFFFF"/>
        </w:rPr>
        <w:t> </w:t>
      </w:r>
      <w:r w:rsidR="00AC517F" w:rsidRPr="00712A23">
        <w:rPr>
          <w:rFonts w:ascii="Arial" w:hAnsi="Arial" w:cs="Arial"/>
          <w:sz w:val="20"/>
          <w:szCs w:val="20"/>
        </w:rPr>
        <w:t xml:space="preserve">explique </w:t>
      </w:r>
      <w:r w:rsidR="00592C5F" w:rsidRPr="00712A23">
        <w:rPr>
          <w:rFonts w:ascii="Arial" w:hAnsi="Arial" w:cs="Arial"/>
          <w:sz w:val="20"/>
          <w:szCs w:val="20"/>
        </w:rPr>
        <w:t>Julien Deprez, Directeur de l’Offre</w:t>
      </w:r>
      <w:r w:rsidR="00AC517F" w:rsidRPr="00712A23">
        <w:rPr>
          <w:rFonts w:ascii="Arial" w:hAnsi="Arial" w:cs="Arial"/>
          <w:sz w:val="20"/>
          <w:szCs w:val="20"/>
        </w:rPr>
        <w:t xml:space="preserve"> du Groupe</w:t>
      </w:r>
      <w:r w:rsidR="00EB0DAF" w:rsidRPr="00712A23">
        <w:rPr>
          <w:rFonts w:ascii="Arial" w:hAnsi="Arial" w:cs="Arial"/>
          <w:sz w:val="20"/>
          <w:szCs w:val="20"/>
        </w:rPr>
        <w:t xml:space="preserve"> </w:t>
      </w:r>
      <w:r w:rsidR="00AC517F" w:rsidRPr="00712A23">
        <w:rPr>
          <w:rFonts w:ascii="Arial" w:hAnsi="Arial" w:cs="Arial"/>
          <w:sz w:val="20"/>
          <w:szCs w:val="20"/>
        </w:rPr>
        <w:t xml:space="preserve">ASSU </w:t>
      </w:r>
      <w:r w:rsidR="0009785B" w:rsidRPr="00712A23">
        <w:rPr>
          <w:rFonts w:ascii="Arial" w:hAnsi="Arial" w:cs="Arial"/>
          <w:sz w:val="20"/>
          <w:szCs w:val="20"/>
        </w:rPr>
        <w:t>2000</w:t>
      </w:r>
      <w:r w:rsidR="00592C5F" w:rsidRPr="00712A23">
        <w:rPr>
          <w:rFonts w:ascii="Arial" w:hAnsi="Arial" w:cs="Arial"/>
          <w:sz w:val="20"/>
          <w:szCs w:val="20"/>
        </w:rPr>
        <w:t>.</w:t>
      </w:r>
    </w:p>
    <w:p w14:paraId="32792F60" w14:textId="77777777" w:rsidR="008E660B" w:rsidRPr="00712A23" w:rsidRDefault="008E660B" w:rsidP="008E660B">
      <w:pPr>
        <w:pStyle w:val="Sansinterligne"/>
        <w:jc w:val="both"/>
        <w:rPr>
          <w:rFonts w:ascii="Arial" w:hAnsi="Arial" w:cs="Arial"/>
          <w:sz w:val="20"/>
        </w:rPr>
      </w:pPr>
    </w:p>
    <w:p w14:paraId="6E1B3676" w14:textId="47E85ED2" w:rsidR="008E660B" w:rsidRPr="00712A23" w:rsidRDefault="008E660B" w:rsidP="00712A23">
      <w:pPr>
        <w:pStyle w:val="Sansinterligne"/>
        <w:numPr>
          <w:ilvl w:val="0"/>
          <w:numId w:val="5"/>
        </w:numPr>
        <w:rPr>
          <w:rFonts w:ascii="Arial" w:hAnsi="Arial" w:cs="Arial"/>
          <w:b/>
          <w:sz w:val="20"/>
        </w:rPr>
      </w:pPr>
      <w:r w:rsidRPr="00712A23">
        <w:rPr>
          <w:rFonts w:ascii="Arial" w:hAnsi="Arial" w:cs="Arial"/>
          <w:b/>
          <w:sz w:val="20"/>
        </w:rPr>
        <w:t>Les NVEI</w:t>
      </w:r>
    </w:p>
    <w:p w14:paraId="3662FB37" w14:textId="77777777" w:rsidR="00060FB5" w:rsidRDefault="00060FB5" w:rsidP="004E12A7">
      <w:pPr>
        <w:pStyle w:val="Sansinterligne"/>
        <w:jc w:val="both"/>
        <w:rPr>
          <w:rFonts w:ascii="Arial" w:hAnsi="Arial" w:cs="Arial"/>
          <w:sz w:val="20"/>
        </w:rPr>
      </w:pPr>
    </w:p>
    <w:p w14:paraId="25053CBD" w14:textId="39F6D358" w:rsidR="008E660B" w:rsidRPr="00712A23" w:rsidRDefault="008E660B" w:rsidP="004E12A7">
      <w:pPr>
        <w:pStyle w:val="Sansinterligne"/>
        <w:jc w:val="both"/>
        <w:rPr>
          <w:rFonts w:ascii="Arial" w:hAnsi="Arial" w:cs="Arial"/>
          <w:sz w:val="20"/>
        </w:rPr>
      </w:pPr>
      <w:r w:rsidRPr="00712A23">
        <w:rPr>
          <w:rFonts w:ascii="Arial" w:hAnsi="Arial" w:cs="Arial"/>
          <w:sz w:val="20"/>
        </w:rPr>
        <w:t xml:space="preserve">Le marché attend que la situation réglementaire soit clarifiée. L’usage des véhicules est similaire à celui d’un deux-roues. La </w:t>
      </w:r>
      <w:r w:rsidR="00AC517F" w:rsidRPr="00712A23">
        <w:rPr>
          <w:rFonts w:ascii="Arial" w:hAnsi="Arial" w:cs="Arial"/>
          <w:sz w:val="20"/>
        </w:rPr>
        <w:t xml:space="preserve">Fédération </w:t>
      </w:r>
      <w:r w:rsidRPr="00712A23">
        <w:rPr>
          <w:rFonts w:ascii="Arial" w:hAnsi="Arial" w:cs="Arial"/>
          <w:sz w:val="20"/>
        </w:rPr>
        <w:t xml:space="preserve">française d’assurance les assimile à des VTM et considère que l’assurance est obligatoire pour couvrir les dommages aux tiers. Pour la circulation, les </w:t>
      </w:r>
      <w:r w:rsidR="00182F12" w:rsidRPr="00712A23">
        <w:rPr>
          <w:rFonts w:ascii="Arial" w:hAnsi="Arial" w:cs="Arial"/>
          <w:sz w:val="20"/>
        </w:rPr>
        <w:t>NVEI sont interdits sur les voi</w:t>
      </w:r>
      <w:r w:rsidRPr="00712A23">
        <w:rPr>
          <w:rFonts w:ascii="Arial" w:hAnsi="Arial" w:cs="Arial"/>
          <w:sz w:val="20"/>
        </w:rPr>
        <w:t xml:space="preserve">ries publiques et ne devraient circuler que sur des voies privées. Il existe néanmoins une tolérance pour les véhicules ne dépassant pas 6km/h, ils peuvent circuler sur les trottoirs. Les véhicules ne dépassant pas 25 km/h peuvent circuler sur les pistes </w:t>
      </w:r>
      <w:r w:rsidR="00FA15E2" w:rsidRPr="00712A23">
        <w:rPr>
          <w:rFonts w:ascii="Arial" w:hAnsi="Arial" w:cs="Arial"/>
          <w:sz w:val="20"/>
        </w:rPr>
        <w:t>cyclables</w:t>
      </w:r>
      <w:r w:rsidRPr="00712A23">
        <w:rPr>
          <w:rFonts w:ascii="Arial" w:hAnsi="Arial" w:cs="Arial"/>
          <w:sz w:val="20"/>
        </w:rPr>
        <w:t xml:space="preserve">. </w:t>
      </w:r>
    </w:p>
    <w:p w14:paraId="54F7D97A" w14:textId="77777777" w:rsidR="00FE66D0" w:rsidRPr="00712A23" w:rsidRDefault="00FE66D0" w:rsidP="008E660B">
      <w:pPr>
        <w:pStyle w:val="Sansinterligne"/>
        <w:rPr>
          <w:rFonts w:ascii="Arial" w:hAnsi="Arial" w:cs="Arial"/>
          <w:b/>
          <w:sz w:val="20"/>
        </w:rPr>
      </w:pPr>
    </w:p>
    <w:p w14:paraId="435F0DB6" w14:textId="3EAA03EA" w:rsidR="008E660B" w:rsidRPr="00712A23" w:rsidRDefault="008E660B" w:rsidP="00712A23">
      <w:pPr>
        <w:pStyle w:val="Sansinterligne"/>
        <w:numPr>
          <w:ilvl w:val="0"/>
          <w:numId w:val="5"/>
        </w:numPr>
        <w:rPr>
          <w:rFonts w:ascii="Arial" w:hAnsi="Arial" w:cs="Arial"/>
          <w:b/>
          <w:sz w:val="20"/>
        </w:rPr>
      </w:pPr>
      <w:r w:rsidRPr="00712A23">
        <w:rPr>
          <w:rFonts w:ascii="Arial" w:hAnsi="Arial" w:cs="Arial"/>
          <w:b/>
          <w:sz w:val="20"/>
        </w:rPr>
        <w:t>Les Vélos à assistance électrique (vitesse limitée à 25 km/h)</w:t>
      </w:r>
    </w:p>
    <w:p w14:paraId="4CB0D187" w14:textId="77777777" w:rsidR="00060FB5" w:rsidRDefault="00060FB5" w:rsidP="004E12A7">
      <w:pPr>
        <w:pStyle w:val="Sansinterligne"/>
        <w:jc w:val="both"/>
        <w:rPr>
          <w:rFonts w:ascii="Arial" w:hAnsi="Arial" w:cs="Arial"/>
          <w:sz w:val="20"/>
        </w:rPr>
      </w:pPr>
    </w:p>
    <w:p w14:paraId="309DEAA4" w14:textId="77777777" w:rsidR="008E660B" w:rsidRPr="00712A23" w:rsidRDefault="008E660B" w:rsidP="004E12A7">
      <w:pPr>
        <w:pStyle w:val="Sansinterligne"/>
        <w:jc w:val="both"/>
        <w:rPr>
          <w:rFonts w:ascii="Arial" w:hAnsi="Arial" w:cs="Arial"/>
          <w:sz w:val="20"/>
        </w:rPr>
      </w:pPr>
      <w:r w:rsidRPr="00712A23">
        <w:rPr>
          <w:rFonts w:ascii="Arial" w:hAnsi="Arial" w:cs="Arial"/>
          <w:sz w:val="20"/>
        </w:rPr>
        <w:t>La réglementation en vigueur est celle des vélos, l’assurance MRH du propriétaire couvre en principe la RC et le Vol du vélo s’il se trouve dans l’habitation. Les VAE peuvent circuler sur les pistes cyclables</w:t>
      </w:r>
      <w:r w:rsidR="00AC517F" w:rsidRPr="00712A23">
        <w:rPr>
          <w:rFonts w:ascii="Arial" w:hAnsi="Arial" w:cs="Arial"/>
          <w:sz w:val="20"/>
        </w:rPr>
        <w:t>.</w:t>
      </w:r>
    </w:p>
    <w:p w14:paraId="353F6228" w14:textId="77777777" w:rsidR="00674CCD" w:rsidRPr="00712A23" w:rsidRDefault="00674CCD" w:rsidP="004E12A7">
      <w:pPr>
        <w:pStyle w:val="Sansinterligne"/>
        <w:jc w:val="both"/>
        <w:rPr>
          <w:rFonts w:ascii="Arial" w:hAnsi="Arial" w:cs="Arial"/>
          <w:sz w:val="20"/>
        </w:rPr>
      </w:pPr>
    </w:p>
    <w:p w14:paraId="5BA5646F" w14:textId="4D16BBF9" w:rsidR="00FA15E2" w:rsidRPr="00712A23" w:rsidRDefault="008C08B8" w:rsidP="004E12A7">
      <w:pPr>
        <w:pStyle w:val="Sansinterligne"/>
        <w:jc w:val="both"/>
        <w:rPr>
          <w:rFonts w:ascii="Arial" w:hAnsi="Arial" w:cs="Arial"/>
          <w:bCs/>
          <w:sz w:val="20"/>
        </w:rPr>
      </w:pPr>
      <w:r w:rsidRPr="00712A23">
        <w:rPr>
          <w:rFonts w:ascii="Arial" w:hAnsi="Arial" w:cs="Arial"/>
          <w:sz w:val="20"/>
        </w:rPr>
        <w:lastRenderedPageBreak/>
        <w:t xml:space="preserve">Les nouvelles mobilités sont de nouveaux moyens de déplacement, de plus en plus appréciés par les utilisateurs particuliers, car ils présentent de nombreux avantages, </w:t>
      </w:r>
      <w:r w:rsidR="0045255E" w:rsidRPr="00712A23">
        <w:rPr>
          <w:rFonts w:ascii="Arial" w:hAnsi="Arial" w:cs="Arial"/>
          <w:sz w:val="20"/>
        </w:rPr>
        <w:t xml:space="preserve">le Groupe </w:t>
      </w:r>
      <w:r w:rsidR="00AC517F" w:rsidRPr="00712A23">
        <w:rPr>
          <w:rFonts w:ascii="Arial" w:hAnsi="Arial" w:cs="Arial"/>
          <w:sz w:val="20"/>
        </w:rPr>
        <w:t xml:space="preserve">ASSU </w:t>
      </w:r>
      <w:r w:rsidRPr="00712A23">
        <w:rPr>
          <w:rFonts w:ascii="Arial" w:hAnsi="Arial" w:cs="Arial"/>
          <w:sz w:val="20"/>
        </w:rPr>
        <w:t xml:space="preserve">2000 a </w:t>
      </w:r>
      <w:r w:rsidR="00DF1734" w:rsidRPr="00712A23">
        <w:rPr>
          <w:rFonts w:ascii="Arial" w:hAnsi="Arial" w:cs="Arial"/>
          <w:bCs/>
          <w:sz w:val="20"/>
        </w:rPr>
        <w:t xml:space="preserve">voulu répondre </w:t>
      </w:r>
      <w:r w:rsidR="00443380" w:rsidRPr="00712A23">
        <w:rPr>
          <w:rFonts w:ascii="Arial" w:hAnsi="Arial" w:cs="Arial"/>
          <w:bCs/>
          <w:sz w:val="20"/>
        </w:rPr>
        <w:t xml:space="preserve">à des enjeux de mobilité forts, face à des </w:t>
      </w:r>
      <w:r w:rsidR="00C45382" w:rsidRPr="00712A23">
        <w:rPr>
          <w:rFonts w:ascii="Arial" w:hAnsi="Arial" w:cs="Arial"/>
          <w:bCs/>
          <w:sz w:val="20"/>
        </w:rPr>
        <w:t>usages</w:t>
      </w:r>
      <w:r w:rsidR="00443380" w:rsidRPr="00712A23">
        <w:rPr>
          <w:rFonts w:ascii="Arial" w:hAnsi="Arial" w:cs="Arial"/>
          <w:bCs/>
          <w:sz w:val="20"/>
        </w:rPr>
        <w:t xml:space="preserve"> </w:t>
      </w:r>
      <w:r w:rsidR="00C45382" w:rsidRPr="00712A23">
        <w:rPr>
          <w:rFonts w:ascii="Arial" w:hAnsi="Arial" w:cs="Arial"/>
          <w:bCs/>
          <w:sz w:val="20"/>
        </w:rPr>
        <w:t>changeants</w:t>
      </w:r>
      <w:r w:rsidR="00FA15E2" w:rsidRPr="00712A23">
        <w:rPr>
          <w:rFonts w:ascii="Arial" w:hAnsi="Arial" w:cs="Arial"/>
          <w:bCs/>
          <w:sz w:val="20"/>
        </w:rPr>
        <w:t>.</w:t>
      </w:r>
    </w:p>
    <w:p w14:paraId="730AD03C" w14:textId="77777777" w:rsidR="00FA15E2" w:rsidRPr="00712A23" w:rsidRDefault="00FA15E2" w:rsidP="00345D91">
      <w:pPr>
        <w:pStyle w:val="Sansinterligne"/>
        <w:jc w:val="both"/>
        <w:rPr>
          <w:rFonts w:ascii="Arial" w:hAnsi="Arial" w:cs="Arial"/>
          <w:bCs/>
          <w:sz w:val="20"/>
        </w:rPr>
      </w:pPr>
    </w:p>
    <w:p w14:paraId="1D0AAB78" w14:textId="77777777" w:rsidR="00060FB5" w:rsidRDefault="00060FB5" w:rsidP="00712A23">
      <w:pPr>
        <w:jc w:val="both"/>
        <w:rPr>
          <w:rFonts w:ascii="Arial" w:hAnsi="Arial" w:cs="Arial"/>
          <w:bCs/>
          <w:sz w:val="20"/>
          <w:szCs w:val="20"/>
        </w:rPr>
      </w:pPr>
    </w:p>
    <w:p w14:paraId="4FFB99A8" w14:textId="1B64EAD9" w:rsidR="001820C2" w:rsidRPr="00712A23" w:rsidRDefault="001820C2" w:rsidP="00712A23">
      <w:pPr>
        <w:jc w:val="both"/>
        <w:rPr>
          <w:rFonts w:ascii="Arial" w:hAnsi="Arial" w:cs="Arial"/>
          <w:sz w:val="20"/>
          <w:szCs w:val="20"/>
        </w:rPr>
      </w:pPr>
      <w:r w:rsidRPr="00712A23">
        <w:rPr>
          <w:rFonts w:ascii="Arial" w:hAnsi="Arial" w:cs="Arial"/>
          <w:bCs/>
          <w:sz w:val="20"/>
          <w:szCs w:val="20"/>
        </w:rPr>
        <w:t>Selon une études réalisée par ODOXA en mars 2018, 17 % des Français non utilisateurs envisagent d’utiliser les NVEI à l’avenir, 30 % pour les 18-24 ans et les cadres</w:t>
      </w:r>
      <w:r w:rsidRPr="00712A23">
        <w:rPr>
          <w:rFonts w:ascii="Arial" w:hAnsi="Arial" w:cs="Arial"/>
          <w:sz w:val="20"/>
          <w:szCs w:val="20"/>
        </w:rPr>
        <w:t xml:space="preserve"> (</w:t>
      </w:r>
      <w:hyperlink r:id="rId18" w:history="1">
        <w:r w:rsidRPr="00712A23">
          <w:rPr>
            <w:rStyle w:val="Lienhypertexte"/>
            <w:rFonts w:ascii="Arial" w:hAnsi="Arial" w:cs="Arial"/>
            <w:i/>
            <w:iCs/>
            <w:sz w:val="20"/>
            <w:szCs w:val="20"/>
          </w:rPr>
          <w:t>http://www.odoxa.fr/sondage/francais-nouveaux-vehicules-electriques-individuels/</w:t>
        </w:r>
      </w:hyperlink>
      <w:r w:rsidRPr="00712A23">
        <w:rPr>
          <w:rStyle w:val="Lienhypertexte"/>
          <w:rFonts w:ascii="Arial" w:hAnsi="Arial" w:cs="Arial"/>
          <w:i/>
          <w:iCs/>
          <w:sz w:val="20"/>
          <w:szCs w:val="20"/>
        </w:rPr>
        <w:t>)</w:t>
      </w:r>
    </w:p>
    <w:p w14:paraId="28ABC3DA" w14:textId="02E666FB" w:rsidR="001820C2" w:rsidRDefault="001820C2" w:rsidP="00712A23">
      <w:pPr>
        <w:pStyle w:val="Sansinterligne"/>
        <w:jc w:val="center"/>
        <w:rPr>
          <w:bCs/>
          <w:sz w:val="20"/>
        </w:rPr>
      </w:pPr>
    </w:p>
    <w:p w14:paraId="677372A6" w14:textId="77777777" w:rsidR="00694588" w:rsidRPr="00712A23" w:rsidRDefault="00694588" w:rsidP="00712A23">
      <w:pPr>
        <w:rPr>
          <w:rFonts w:ascii="Arial" w:hAnsi="Arial" w:cs="Arial"/>
          <w:b/>
          <w:color w:val="024886"/>
          <w:sz w:val="32"/>
          <w:szCs w:val="20"/>
          <w:u w:val="single"/>
        </w:rPr>
      </w:pPr>
      <w:r w:rsidRPr="00712A23">
        <w:rPr>
          <w:rFonts w:ascii="Arial" w:hAnsi="Arial" w:cs="Arial"/>
          <w:b/>
          <w:color w:val="024886"/>
          <w:sz w:val="32"/>
          <w:szCs w:val="20"/>
          <w:u w:val="single"/>
        </w:rPr>
        <w:t>Une offre assurantielle</w:t>
      </w:r>
      <w:r w:rsidR="00A72BD1" w:rsidRPr="00712A23">
        <w:rPr>
          <w:rFonts w:ascii="Arial" w:hAnsi="Arial" w:cs="Arial"/>
          <w:b/>
          <w:color w:val="024886"/>
          <w:sz w:val="32"/>
          <w:szCs w:val="20"/>
          <w:u w:val="single"/>
        </w:rPr>
        <w:t xml:space="preserve"> </w:t>
      </w:r>
      <w:r w:rsidR="004758C3" w:rsidRPr="00712A23">
        <w:rPr>
          <w:rFonts w:ascii="Arial" w:hAnsi="Arial" w:cs="Arial"/>
          <w:b/>
          <w:color w:val="024886"/>
          <w:sz w:val="32"/>
          <w:szCs w:val="20"/>
          <w:u w:val="single"/>
        </w:rPr>
        <w:t>adaptée aux besoins des clients</w:t>
      </w:r>
    </w:p>
    <w:p w14:paraId="16B27447" w14:textId="77777777" w:rsidR="004A3DC8" w:rsidRPr="00712A23" w:rsidRDefault="00E664B4" w:rsidP="004E12A7">
      <w:pPr>
        <w:jc w:val="both"/>
        <w:rPr>
          <w:rFonts w:ascii="Arial" w:hAnsi="Arial" w:cs="Arial"/>
          <w:sz w:val="20"/>
        </w:rPr>
      </w:pPr>
      <w:r w:rsidRPr="00712A23">
        <w:rPr>
          <w:rFonts w:ascii="Arial" w:hAnsi="Arial" w:cs="Arial"/>
          <w:sz w:val="20"/>
        </w:rPr>
        <w:t xml:space="preserve">L’offre NVEI a été conçue avec les mêmes garanties qu’en Auto, pour une couverture optimale des usagers et des véhicules. L’assurance VAE est, elle, basée uniquement sur la valeur du vélo électrique. Le prix moyen de ce type de véhicule est élevé, l’offre a donc été élaborée pour que les propriétaires de vélos électriques puissent être couverts contre le vol et la casse. </w:t>
      </w:r>
    </w:p>
    <w:p w14:paraId="7EB3024D" w14:textId="76010A6A" w:rsidR="008C08B8" w:rsidRPr="00712A23" w:rsidRDefault="00685BAF" w:rsidP="00F13285">
      <w:pPr>
        <w:jc w:val="both"/>
        <w:rPr>
          <w:rFonts w:ascii="Arial" w:hAnsi="Arial" w:cs="Arial"/>
        </w:rPr>
      </w:pPr>
      <w:r w:rsidRPr="00712A23">
        <w:rPr>
          <w:rFonts w:ascii="Arial" w:hAnsi="Arial" w:cs="Arial"/>
          <w:sz w:val="20"/>
        </w:rPr>
        <w:t>L’a</w:t>
      </w:r>
      <w:r w:rsidR="008C08B8" w:rsidRPr="00712A23">
        <w:rPr>
          <w:rFonts w:ascii="Arial" w:hAnsi="Arial" w:cs="Arial"/>
          <w:sz w:val="20"/>
        </w:rPr>
        <w:t>spect différenciant</w:t>
      </w:r>
      <w:r w:rsidRPr="00712A23">
        <w:rPr>
          <w:rFonts w:ascii="Arial" w:hAnsi="Arial" w:cs="Arial"/>
          <w:sz w:val="20"/>
        </w:rPr>
        <w:t xml:space="preserve"> de l’offre est qu’</w:t>
      </w:r>
      <w:r w:rsidRPr="00712A23">
        <w:rPr>
          <w:rFonts w:ascii="Arial" w:hAnsi="Arial" w:cs="Arial"/>
          <w:b/>
          <w:sz w:val="20"/>
        </w:rPr>
        <w:t>elle assure des véhicules NVEI pouvant aller</w:t>
      </w:r>
      <w:r w:rsidR="008C08B8" w:rsidRPr="00712A23">
        <w:rPr>
          <w:rFonts w:ascii="Arial" w:hAnsi="Arial" w:cs="Arial"/>
          <w:b/>
          <w:sz w:val="20"/>
        </w:rPr>
        <w:t> </w:t>
      </w:r>
      <w:r w:rsidRPr="00712A23">
        <w:rPr>
          <w:rFonts w:ascii="Arial" w:hAnsi="Arial" w:cs="Arial"/>
          <w:b/>
          <w:sz w:val="20"/>
        </w:rPr>
        <w:t>jusqu’à 4</w:t>
      </w:r>
      <w:r w:rsidR="00065373" w:rsidRPr="00712A23">
        <w:rPr>
          <w:rFonts w:ascii="Arial" w:hAnsi="Arial" w:cs="Arial"/>
          <w:b/>
          <w:sz w:val="20"/>
        </w:rPr>
        <w:t>0</w:t>
      </w:r>
      <w:r w:rsidRPr="00712A23">
        <w:rPr>
          <w:rFonts w:ascii="Arial" w:hAnsi="Arial" w:cs="Arial"/>
          <w:b/>
          <w:sz w:val="20"/>
        </w:rPr>
        <w:t xml:space="preserve"> km/h, ce qui, avant n’existait pas</w:t>
      </w:r>
      <w:r w:rsidR="00FA15E2" w:rsidRPr="00712A23">
        <w:rPr>
          <w:rFonts w:ascii="Arial" w:hAnsi="Arial" w:cs="Arial"/>
          <w:b/>
          <w:sz w:val="20"/>
        </w:rPr>
        <w:t xml:space="preserve"> sur le marché</w:t>
      </w:r>
      <w:r w:rsidRPr="00712A23">
        <w:rPr>
          <w:rFonts w:ascii="Arial" w:hAnsi="Arial" w:cs="Arial"/>
          <w:sz w:val="20"/>
        </w:rPr>
        <w:t>.</w:t>
      </w:r>
    </w:p>
    <w:p w14:paraId="346C314B" w14:textId="03C52041" w:rsidR="007F38DE" w:rsidRPr="00712A23" w:rsidRDefault="00E6064E" w:rsidP="003538C2">
      <w:pPr>
        <w:jc w:val="both"/>
        <w:rPr>
          <w:rFonts w:ascii="Arial" w:hAnsi="Arial" w:cs="Arial"/>
          <w:sz w:val="20"/>
        </w:rPr>
      </w:pPr>
      <w:r w:rsidRPr="00712A23">
        <w:rPr>
          <w:rFonts w:ascii="Arial" w:hAnsi="Arial" w:cs="Arial"/>
          <w:sz w:val="20"/>
        </w:rPr>
        <w:t xml:space="preserve"> </w:t>
      </w:r>
      <w:r w:rsidR="003211AF" w:rsidRPr="00712A23">
        <w:rPr>
          <w:rFonts w:ascii="Arial" w:hAnsi="Arial" w:cs="Arial"/>
          <w:sz w:val="20"/>
        </w:rPr>
        <w:t>« </w:t>
      </w:r>
      <w:r w:rsidR="003211AF" w:rsidRPr="00712A23">
        <w:rPr>
          <w:rFonts w:ascii="Arial" w:hAnsi="Arial" w:cs="Arial"/>
          <w:i/>
          <w:sz w:val="20"/>
        </w:rPr>
        <w:t>L’innovation étant dans l’ADN de Generali et tout particulièrement dans nos partenariats, nous nous sommes naturellement intéressés au nouveau marché des NVEI et VAE. Nous avons choisi de proposer une offre qui anticipe la réglementation à venir liée aux nouvelles mobilités, à savoir la vraisemblable obligation pour les utilisateurs de trottinette de souscrire une garantie de responsabilité civile que nous proposons à un prix tout à fait raisonnable. Notre offre prévoit également la garantie de blessures que pourrait subir l’utilisateur lors de ses déplacements avec un plafond de garantie adapté. Le</w:t>
      </w:r>
      <w:r w:rsidR="00DF1734" w:rsidRPr="00712A23">
        <w:rPr>
          <w:rFonts w:ascii="Arial" w:hAnsi="Arial" w:cs="Arial"/>
          <w:i/>
          <w:sz w:val="20"/>
        </w:rPr>
        <w:t>s dommages de l’objet tels que l</w:t>
      </w:r>
      <w:r w:rsidR="003211AF" w:rsidRPr="00712A23">
        <w:rPr>
          <w:rFonts w:ascii="Arial" w:hAnsi="Arial" w:cs="Arial"/>
          <w:i/>
          <w:sz w:val="20"/>
        </w:rPr>
        <w:t xml:space="preserve">a casse ou </w:t>
      </w:r>
      <w:r w:rsidR="00DF1734" w:rsidRPr="00712A23">
        <w:rPr>
          <w:rFonts w:ascii="Arial" w:hAnsi="Arial" w:cs="Arial"/>
          <w:i/>
          <w:sz w:val="20"/>
        </w:rPr>
        <w:t>le</w:t>
      </w:r>
      <w:r w:rsidR="003211AF" w:rsidRPr="00712A23">
        <w:rPr>
          <w:rFonts w:ascii="Arial" w:hAnsi="Arial" w:cs="Arial"/>
          <w:i/>
          <w:sz w:val="20"/>
        </w:rPr>
        <w:t xml:space="preserve"> vol s</w:t>
      </w:r>
      <w:r w:rsidR="00DF1734" w:rsidRPr="00712A23">
        <w:rPr>
          <w:rFonts w:ascii="Arial" w:hAnsi="Arial" w:cs="Arial"/>
          <w:i/>
          <w:sz w:val="20"/>
        </w:rPr>
        <w:t>ont également bien couverts</w:t>
      </w:r>
      <w:r w:rsidR="00E41D12" w:rsidRPr="00712A23">
        <w:rPr>
          <w:rFonts w:ascii="Arial" w:hAnsi="Arial" w:cs="Arial"/>
          <w:sz w:val="20"/>
        </w:rPr>
        <w:t> </w:t>
      </w:r>
      <w:r w:rsidR="00DF1734" w:rsidRPr="00712A23">
        <w:rPr>
          <w:rFonts w:ascii="Arial" w:hAnsi="Arial" w:cs="Arial"/>
          <w:sz w:val="20"/>
        </w:rPr>
        <w:t>»</w:t>
      </w:r>
      <w:r w:rsidR="00E41D12" w:rsidRPr="00712A23">
        <w:rPr>
          <w:rFonts w:ascii="Arial" w:hAnsi="Arial" w:cs="Arial"/>
          <w:sz w:val="20"/>
        </w:rPr>
        <w:t>,</w:t>
      </w:r>
      <w:r w:rsidR="00DF1734" w:rsidRPr="00712A23">
        <w:rPr>
          <w:rFonts w:ascii="Arial" w:hAnsi="Arial" w:cs="Arial"/>
          <w:sz w:val="20"/>
        </w:rPr>
        <w:t xml:space="preserve"> e</w:t>
      </w:r>
      <w:r w:rsidR="003211AF" w:rsidRPr="00712A23">
        <w:rPr>
          <w:rFonts w:ascii="Arial" w:hAnsi="Arial" w:cs="Arial"/>
          <w:sz w:val="20"/>
        </w:rPr>
        <w:t xml:space="preserve">xplique Karine </w:t>
      </w:r>
      <w:proofErr w:type="spellStart"/>
      <w:r w:rsidR="003211AF" w:rsidRPr="00712A23">
        <w:rPr>
          <w:rFonts w:ascii="Arial" w:hAnsi="Arial" w:cs="Arial"/>
          <w:sz w:val="20"/>
        </w:rPr>
        <w:t>Gangneux</w:t>
      </w:r>
      <w:proofErr w:type="spellEnd"/>
      <w:r w:rsidR="001D2731" w:rsidRPr="00712A23">
        <w:rPr>
          <w:rFonts w:ascii="Arial" w:hAnsi="Arial" w:cs="Arial"/>
          <w:sz w:val="20"/>
        </w:rPr>
        <w:t xml:space="preserve">, </w:t>
      </w:r>
      <w:r w:rsidR="00B11B79" w:rsidRPr="00712A23">
        <w:rPr>
          <w:rFonts w:ascii="Arial" w:hAnsi="Arial" w:cs="Arial"/>
          <w:sz w:val="20"/>
        </w:rPr>
        <w:t xml:space="preserve">Directrice </w:t>
      </w:r>
      <w:r w:rsidR="001D2731" w:rsidRPr="00712A23">
        <w:rPr>
          <w:rFonts w:ascii="Arial" w:hAnsi="Arial" w:cs="Arial"/>
          <w:sz w:val="20"/>
        </w:rPr>
        <w:t xml:space="preserve">du </w:t>
      </w:r>
      <w:r w:rsidR="00B11B79" w:rsidRPr="00712A23">
        <w:rPr>
          <w:rFonts w:ascii="Arial" w:hAnsi="Arial" w:cs="Arial"/>
          <w:sz w:val="20"/>
        </w:rPr>
        <w:t>D</w:t>
      </w:r>
      <w:r w:rsidR="001D2731" w:rsidRPr="00712A23">
        <w:rPr>
          <w:rFonts w:ascii="Arial" w:hAnsi="Arial" w:cs="Arial"/>
          <w:sz w:val="20"/>
        </w:rPr>
        <w:t xml:space="preserve">éveloppement des </w:t>
      </w:r>
      <w:r w:rsidR="00B11B79" w:rsidRPr="00712A23">
        <w:rPr>
          <w:rFonts w:ascii="Arial" w:hAnsi="Arial" w:cs="Arial"/>
          <w:sz w:val="20"/>
        </w:rPr>
        <w:t>P</w:t>
      </w:r>
      <w:r w:rsidR="001D2731" w:rsidRPr="00712A23">
        <w:rPr>
          <w:rFonts w:ascii="Arial" w:hAnsi="Arial" w:cs="Arial"/>
          <w:sz w:val="20"/>
        </w:rPr>
        <w:t xml:space="preserve">artenariats </w:t>
      </w:r>
      <w:r w:rsidR="008A7575">
        <w:rPr>
          <w:rFonts w:ascii="Arial" w:hAnsi="Arial" w:cs="Arial"/>
          <w:sz w:val="20"/>
        </w:rPr>
        <w:t>IARD</w:t>
      </w:r>
      <w:bookmarkStart w:id="0" w:name="_GoBack"/>
      <w:bookmarkEnd w:id="0"/>
      <w:r w:rsidR="00B11B79" w:rsidRPr="00712A23">
        <w:rPr>
          <w:rFonts w:ascii="Arial" w:hAnsi="Arial" w:cs="Arial"/>
          <w:sz w:val="20"/>
        </w:rPr>
        <w:t xml:space="preserve"> et prévoyance </w:t>
      </w:r>
      <w:r w:rsidR="001D2731" w:rsidRPr="00712A23">
        <w:rPr>
          <w:rFonts w:ascii="Arial" w:hAnsi="Arial" w:cs="Arial"/>
          <w:sz w:val="20"/>
        </w:rPr>
        <w:t>chez Generali</w:t>
      </w:r>
      <w:r w:rsidR="003211AF" w:rsidRPr="00712A23">
        <w:rPr>
          <w:rFonts w:ascii="Arial" w:hAnsi="Arial" w:cs="Arial"/>
          <w:sz w:val="20"/>
        </w:rPr>
        <w:t xml:space="preserve">. </w:t>
      </w:r>
    </w:p>
    <w:p w14:paraId="35ABE4AF" w14:textId="40A46232" w:rsidR="006D5758" w:rsidRDefault="005F2363" w:rsidP="004E4D08">
      <w:pPr>
        <w:jc w:val="both"/>
        <w:rPr>
          <w:rFonts w:ascii="Arial" w:hAnsi="Arial" w:cs="Arial"/>
          <w:color w:val="000000"/>
          <w:sz w:val="20"/>
          <w:szCs w:val="20"/>
        </w:rPr>
      </w:pPr>
      <w:r w:rsidRPr="00712A23">
        <w:rPr>
          <w:rFonts w:ascii="Arial" w:hAnsi="Arial" w:cs="Arial"/>
          <w:color w:val="000000"/>
          <w:sz w:val="20"/>
          <w:szCs w:val="20"/>
        </w:rPr>
        <w:t>« </w:t>
      </w:r>
      <w:r w:rsidR="00966119" w:rsidRPr="00712A23">
        <w:rPr>
          <w:rFonts w:ascii="Arial" w:hAnsi="Arial" w:cs="Arial"/>
          <w:i/>
          <w:color w:val="000000"/>
          <w:sz w:val="20"/>
          <w:szCs w:val="20"/>
        </w:rPr>
        <w:t xml:space="preserve">Le </w:t>
      </w:r>
      <w:r w:rsidR="00A76B8E" w:rsidRPr="00712A23">
        <w:rPr>
          <w:rFonts w:ascii="Arial" w:hAnsi="Arial" w:cs="Arial"/>
          <w:i/>
          <w:color w:val="000000"/>
          <w:sz w:val="20"/>
          <w:szCs w:val="20"/>
        </w:rPr>
        <w:t xml:space="preserve">marché des </w:t>
      </w:r>
      <w:r w:rsidR="00F92D93" w:rsidRPr="00712A23">
        <w:rPr>
          <w:rFonts w:ascii="Arial" w:hAnsi="Arial" w:cs="Arial"/>
          <w:i/>
          <w:color w:val="000000"/>
          <w:sz w:val="20"/>
          <w:szCs w:val="20"/>
        </w:rPr>
        <w:t xml:space="preserve">nouvelles </w:t>
      </w:r>
      <w:r w:rsidR="00A76B8E" w:rsidRPr="00712A23">
        <w:rPr>
          <w:rFonts w:ascii="Arial" w:hAnsi="Arial" w:cs="Arial"/>
          <w:i/>
          <w:color w:val="000000"/>
          <w:sz w:val="20"/>
          <w:szCs w:val="20"/>
        </w:rPr>
        <w:t xml:space="preserve">mobilités </w:t>
      </w:r>
      <w:r w:rsidR="00966119" w:rsidRPr="00712A23">
        <w:rPr>
          <w:rFonts w:ascii="Arial" w:hAnsi="Arial" w:cs="Arial"/>
          <w:i/>
          <w:color w:val="000000"/>
          <w:sz w:val="20"/>
          <w:szCs w:val="20"/>
        </w:rPr>
        <w:t>est l’illustration parfaite</w:t>
      </w:r>
      <w:r w:rsidR="00A76B8E" w:rsidRPr="00712A23">
        <w:rPr>
          <w:rFonts w:ascii="Arial" w:hAnsi="Arial" w:cs="Arial"/>
          <w:i/>
          <w:color w:val="000000"/>
          <w:sz w:val="20"/>
          <w:szCs w:val="20"/>
        </w:rPr>
        <w:t xml:space="preserve"> du souhait de la direction des partenariats Generali : accompagner ces nouveaux usages et le marché des mobilités, en proposant une solution d’assurances adaptée aux bes</w:t>
      </w:r>
      <w:r w:rsidR="00F92D93" w:rsidRPr="00712A23">
        <w:rPr>
          <w:rFonts w:ascii="Arial" w:hAnsi="Arial" w:cs="Arial"/>
          <w:i/>
          <w:color w:val="000000"/>
          <w:sz w:val="20"/>
          <w:szCs w:val="20"/>
        </w:rPr>
        <w:t>oins des clients utilisateurs</w:t>
      </w:r>
      <w:r w:rsidR="004E4D08" w:rsidRPr="00712A23">
        <w:rPr>
          <w:rFonts w:ascii="Arial" w:hAnsi="Arial" w:cs="Arial"/>
          <w:color w:val="000000"/>
          <w:sz w:val="20"/>
          <w:szCs w:val="20"/>
        </w:rPr>
        <w:t xml:space="preserve"> </w:t>
      </w:r>
      <w:r w:rsidR="00E41D12" w:rsidRPr="00712A23">
        <w:rPr>
          <w:rFonts w:ascii="Arial" w:hAnsi="Arial" w:cs="Arial"/>
          <w:color w:val="000000"/>
          <w:sz w:val="20"/>
          <w:szCs w:val="20"/>
        </w:rPr>
        <w:t xml:space="preserve">», </w:t>
      </w:r>
      <w:r w:rsidR="004D51C2" w:rsidRPr="00712A23">
        <w:rPr>
          <w:rFonts w:ascii="Arial" w:hAnsi="Arial" w:cs="Arial"/>
          <w:color w:val="000000"/>
          <w:sz w:val="20"/>
          <w:szCs w:val="20"/>
        </w:rPr>
        <w:t>renchéri</w:t>
      </w:r>
      <w:r w:rsidR="006941F2" w:rsidRPr="00712A23">
        <w:rPr>
          <w:rFonts w:ascii="Arial" w:hAnsi="Arial" w:cs="Arial"/>
          <w:color w:val="000000"/>
          <w:sz w:val="20"/>
          <w:szCs w:val="20"/>
        </w:rPr>
        <w:t xml:space="preserve">t Karine Gangneux. </w:t>
      </w:r>
    </w:p>
    <w:p w14:paraId="5D636CFF" w14:textId="44D7601B" w:rsidR="004E12A7" w:rsidRDefault="00B8340D" w:rsidP="00712A23">
      <w:pPr>
        <w:jc w:val="center"/>
        <w:rPr>
          <w:sz w:val="20"/>
          <w:szCs w:val="20"/>
        </w:rPr>
      </w:pPr>
      <w:r>
        <w:rPr>
          <w:rFonts w:ascii="Arial" w:hAnsi="Arial" w:cs="Arial"/>
          <w:b/>
          <w:noProof/>
          <w:sz w:val="24"/>
          <w:szCs w:val="20"/>
          <w:lang w:eastAsia="fr-FR"/>
        </w:rPr>
        <w:drawing>
          <wp:inline distT="0" distB="0" distL="0" distR="0" wp14:anchorId="158EBD69" wp14:editId="20051134">
            <wp:extent cx="6254020" cy="309946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5068" cy="3099979"/>
                    </a:xfrm>
                    <a:prstGeom prst="rect">
                      <a:avLst/>
                    </a:prstGeom>
                    <a:noFill/>
                  </pic:spPr>
                </pic:pic>
              </a:graphicData>
            </a:graphic>
          </wp:inline>
        </w:drawing>
      </w:r>
    </w:p>
    <w:p w14:paraId="2DB56C4D" w14:textId="77777777" w:rsidR="009E6BD0" w:rsidRPr="00712A23" w:rsidRDefault="009E6BD0" w:rsidP="00712A23">
      <w:pPr>
        <w:jc w:val="center"/>
        <w:rPr>
          <w:sz w:val="4"/>
          <w:szCs w:val="4"/>
        </w:rPr>
      </w:pPr>
    </w:p>
    <w:p w14:paraId="630CF264" w14:textId="7ED09F51" w:rsidR="0045255E" w:rsidRPr="00712A23" w:rsidRDefault="004E4D08" w:rsidP="00712A23">
      <w:pPr>
        <w:pStyle w:val="Paragraphedeliste"/>
        <w:numPr>
          <w:ilvl w:val="0"/>
          <w:numId w:val="1"/>
        </w:numPr>
        <w:jc w:val="both"/>
        <w:rPr>
          <w:rFonts w:ascii="Arial" w:hAnsi="Arial" w:cs="Arial"/>
          <w:sz w:val="20"/>
          <w:szCs w:val="20"/>
        </w:rPr>
      </w:pPr>
      <w:r w:rsidRPr="00712A23">
        <w:rPr>
          <w:rFonts w:ascii="Arial" w:hAnsi="Arial" w:cs="Arial"/>
          <w:sz w:val="20"/>
          <w:szCs w:val="20"/>
        </w:rPr>
        <w:t xml:space="preserve">L’offre </w:t>
      </w:r>
      <w:r w:rsidRPr="00712A23">
        <w:rPr>
          <w:rFonts w:ascii="Arial" w:hAnsi="Arial" w:cs="Arial"/>
          <w:b/>
          <w:sz w:val="20"/>
          <w:szCs w:val="20"/>
        </w:rPr>
        <w:t>e</w:t>
      </w:r>
      <w:r w:rsidR="006D5758" w:rsidRPr="00712A23">
        <w:rPr>
          <w:rFonts w:ascii="Arial" w:hAnsi="Arial" w:cs="Arial"/>
          <w:b/>
          <w:sz w:val="20"/>
          <w:szCs w:val="20"/>
        </w:rPr>
        <w:t>-Bike</w:t>
      </w:r>
      <w:r w:rsidR="006D5758" w:rsidRPr="00712A23">
        <w:rPr>
          <w:rFonts w:ascii="Arial" w:hAnsi="Arial" w:cs="Arial"/>
          <w:sz w:val="20"/>
          <w:szCs w:val="20"/>
        </w:rPr>
        <w:t xml:space="preserve"> comprend, une garantie d’assurance pour la casse, le vol avec l’</w:t>
      </w:r>
      <w:r w:rsidR="00B52407" w:rsidRPr="00712A23">
        <w:rPr>
          <w:rFonts w:ascii="Arial" w:hAnsi="Arial" w:cs="Arial"/>
          <w:sz w:val="20"/>
          <w:szCs w:val="20"/>
        </w:rPr>
        <w:t>option responsabilité civile</w:t>
      </w:r>
      <w:r w:rsidR="006D5758" w:rsidRPr="00712A23">
        <w:rPr>
          <w:rFonts w:ascii="Arial" w:hAnsi="Arial" w:cs="Arial"/>
          <w:sz w:val="20"/>
          <w:szCs w:val="20"/>
        </w:rPr>
        <w:t xml:space="preserve"> et individuelle.</w:t>
      </w:r>
      <w:r w:rsidRPr="00712A23">
        <w:rPr>
          <w:rFonts w:ascii="Arial" w:hAnsi="Arial" w:cs="Arial"/>
          <w:sz w:val="20"/>
          <w:szCs w:val="20"/>
        </w:rPr>
        <w:t xml:space="preserve"> </w:t>
      </w:r>
      <w:r w:rsidR="0045255E" w:rsidRPr="00712A23">
        <w:rPr>
          <w:rFonts w:ascii="Arial" w:hAnsi="Arial" w:cs="Arial"/>
          <w:sz w:val="20"/>
          <w:szCs w:val="20"/>
        </w:rPr>
        <w:t>Pour consulter la fiche d’information sur le produit Vélos à assistance électrique :</w:t>
      </w:r>
      <w:r w:rsidR="004E12A7" w:rsidRPr="00712A23">
        <w:rPr>
          <w:rFonts w:ascii="Arial" w:hAnsi="Arial" w:cs="Arial"/>
          <w:sz w:val="20"/>
          <w:szCs w:val="20"/>
        </w:rPr>
        <w:t xml:space="preserve"> </w:t>
      </w:r>
      <w:hyperlink r:id="rId20" w:history="1">
        <w:r w:rsidR="004E12A7" w:rsidRPr="00712A23">
          <w:rPr>
            <w:rStyle w:val="Lienhypertexte"/>
            <w:rFonts w:ascii="Arial" w:hAnsi="Arial" w:cs="Arial"/>
            <w:noProof/>
            <w:sz w:val="20"/>
            <w:szCs w:val="20"/>
            <w:lang w:eastAsia="fr-FR"/>
          </w:rPr>
          <w:t>https://www.assu2000.fr/images/ipds/IPID%20VAE%20Assu2000.pdf</w:t>
        </w:r>
      </w:hyperlink>
      <w:r w:rsidR="004E12A7" w:rsidRPr="00712A23">
        <w:rPr>
          <w:rFonts w:ascii="Arial" w:hAnsi="Arial" w:cs="Arial"/>
          <w:noProof/>
          <w:sz w:val="20"/>
          <w:szCs w:val="20"/>
          <w:lang w:eastAsia="fr-FR"/>
        </w:rPr>
        <w:t xml:space="preserve"> </w:t>
      </w:r>
    </w:p>
    <w:p w14:paraId="66CFA964" w14:textId="444FD248" w:rsidR="0045255E" w:rsidRPr="00712A23" w:rsidRDefault="006D5758" w:rsidP="004E4D08">
      <w:pPr>
        <w:pStyle w:val="Sansinterligne"/>
        <w:numPr>
          <w:ilvl w:val="0"/>
          <w:numId w:val="1"/>
        </w:numPr>
        <w:jc w:val="both"/>
        <w:rPr>
          <w:rFonts w:ascii="Arial" w:hAnsi="Arial" w:cs="Arial"/>
          <w:sz w:val="20"/>
          <w:szCs w:val="20"/>
        </w:rPr>
      </w:pPr>
      <w:r w:rsidRPr="00712A23">
        <w:rPr>
          <w:rFonts w:ascii="Arial" w:hAnsi="Arial" w:cs="Arial"/>
          <w:sz w:val="20"/>
          <w:szCs w:val="20"/>
        </w:rPr>
        <w:t xml:space="preserve">L’offre </w:t>
      </w:r>
      <w:r w:rsidRPr="00712A23">
        <w:rPr>
          <w:rFonts w:ascii="Arial" w:hAnsi="Arial" w:cs="Arial"/>
          <w:b/>
          <w:sz w:val="20"/>
          <w:szCs w:val="20"/>
        </w:rPr>
        <w:t>NVEI</w:t>
      </w:r>
      <w:r w:rsidRPr="00712A23">
        <w:rPr>
          <w:rFonts w:ascii="Arial" w:hAnsi="Arial" w:cs="Arial"/>
          <w:sz w:val="20"/>
          <w:szCs w:val="20"/>
        </w:rPr>
        <w:t xml:space="preserve"> est composée de trois formules adaptables, la première comprend uniquement la responsabilité civile. La seconde, une garantie d’assurance pour le vol, les incendies, la responsabilité civile. Et la troisième, assure tous les risques avec en option la garantie corporelle du conducteur. </w:t>
      </w:r>
      <w:r w:rsidR="004E4D08" w:rsidRPr="00712A23">
        <w:rPr>
          <w:rFonts w:ascii="Arial" w:hAnsi="Arial" w:cs="Arial"/>
          <w:sz w:val="20"/>
          <w:szCs w:val="20"/>
        </w:rPr>
        <w:t xml:space="preserve"> </w:t>
      </w:r>
      <w:r w:rsidR="0045255E" w:rsidRPr="00712A23">
        <w:rPr>
          <w:rFonts w:ascii="Arial" w:hAnsi="Arial" w:cs="Arial"/>
          <w:sz w:val="20"/>
          <w:szCs w:val="20"/>
        </w:rPr>
        <w:t xml:space="preserve">Pour consulter la fiche d’information sur le produit d’assurance Nouveaux véhicules électriques : </w:t>
      </w:r>
      <w:hyperlink r:id="rId21" w:history="1">
        <w:r w:rsidR="0045255E" w:rsidRPr="00712A23">
          <w:rPr>
            <w:rStyle w:val="Lienhypertexte"/>
            <w:rFonts w:ascii="Arial" w:hAnsi="Arial" w:cs="Arial"/>
            <w:sz w:val="20"/>
            <w:szCs w:val="20"/>
          </w:rPr>
          <w:t>https://www.assu2000.fr/images/ipds/IPID%20NVEI_Assu2000.pdf</w:t>
        </w:r>
      </w:hyperlink>
      <w:r w:rsidR="0045255E" w:rsidRPr="00712A23">
        <w:rPr>
          <w:rFonts w:ascii="Arial" w:hAnsi="Arial" w:cs="Arial"/>
          <w:sz w:val="20"/>
          <w:szCs w:val="20"/>
        </w:rPr>
        <w:t xml:space="preserve"> </w:t>
      </w:r>
    </w:p>
    <w:p w14:paraId="3B1D1C33" w14:textId="77777777" w:rsidR="0045255E" w:rsidRPr="00712A23" w:rsidRDefault="0045255E" w:rsidP="006D5758">
      <w:pPr>
        <w:pStyle w:val="Sansinterligne"/>
        <w:rPr>
          <w:rFonts w:ascii="Arial" w:hAnsi="Arial" w:cs="Arial"/>
          <w:sz w:val="20"/>
          <w:szCs w:val="20"/>
        </w:rPr>
      </w:pPr>
    </w:p>
    <w:p w14:paraId="0E8E0A38" w14:textId="77777777" w:rsidR="00060FB5" w:rsidRDefault="00060FB5" w:rsidP="006A6D36">
      <w:pPr>
        <w:rPr>
          <w:rFonts w:ascii="Arial" w:hAnsi="Arial" w:cs="Arial"/>
          <w:b/>
          <w:sz w:val="16"/>
        </w:rPr>
      </w:pPr>
    </w:p>
    <w:p w14:paraId="1168518B" w14:textId="77777777" w:rsidR="00B8340D" w:rsidRDefault="00B8340D" w:rsidP="006A6D36">
      <w:pPr>
        <w:rPr>
          <w:rFonts w:ascii="Arial" w:hAnsi="Arial" w:cs="Arial"/>
          <w:b/>
          <w:sz w:val="16"/>
        </w:rPr>
      </w:pPr>
    </w:p>
    <w:p w14:paraId="7A2AB03A" w14:textId="77777777" w:rsidR="00060FB5" w:rsidRDefault="00060FB5" w:rsidP="006A6D36">
      <w:pPr>
        <w:rPr>
          <w:rFonts w:ascii="Arial" w:hAnsi="Arial" w:cs="Arial"/>
          <w:b/>
          <w:sz w:val="16"/>
        </w:rPr>
      </w:pPr>
    </w:p>
    <w:p w14:paraId="52B78F84" w14:textId="77777777" w:rsidR="00060FB5" w:rsidRDefault="00060FB5" w:rsidP="006A6D36">
      <w:pPr>
        <w:rPr>
          <w:rFonts w:ascii="Arial" w:hAnsi="Arial" w:cs="Arial"/>
          <w:b/>
          <w:sz w:val="16"/>
        </w:rPr>
      </w:pPr>
    </w:p>
    <w:p w14:paraId="67098AE6" w14:textId="77777777" w:rsidR="00060FB5" w:rsidRDefault="00060FB5" w:rsidP="006A6D36">
      <w:pPr>
        <w:rPr>
          <w:rFonts w:ascii="Arial" w:hAnsi="Arial" w:cs="Arial"/>
          <w:b/>
          <w:sz w:val="16"/>
        </w:rPr>
      </w:pPr>
    </w:p>
    <w:p w14:paraId="7422927C" w14:textId="77777777" w:rsidR="00060FB5" w:rsidRDefault="00060FB5" w:rsidP="006A6D36">
      <w:pPr>
        <w:rPr>
          <w:rFonts w:ascii="Arial" w:hAnsi="Arial" w:cs="Arial"/>
          <w:b/>
          <w:sz w:val="16"/>
        </w:rPr>
      </w:pPr>
    </w:p>
    <w:p w14:paraId="6D5AA5B1" w14:textId="77777777" w:rsidR="00060FB5" w:rsidRDefault="00060FB5" w:rsidP="006A6D36">
      <w:pPr>
        <w:rPr>
          <w:rFonts w:ascii="Arial" w:hAnsi="Arial" w:cs="Arial"/>
          <w:b/>
          <w:sz w:val="16"/>
        </w:rPr>
      </w:pPr>
    </w:p>
    <w:p w14:paraId="35F848AB" w14:textId="77777777" w:rsidR="00060FB5" w:rsidRDefault="00060FB5" w:rsidP="006A6D36">
      <w:pPr>
        <w:rPr>
          <w:rFonts w:ascii="Arial" w:hAnsi="Arial" w:cs="Arial"/>
          <w:b/>
          <w:sz w:val="16"/>
        </w:rPr>
      </w:pPr>
    </w:p>
    <w:p w14:paraId="10FE25C7" w14:textId="19DC30F7" w:rsidR="00060FB5" w:rsidRDefault="00060FB5" w:rsidP="006A6D36">
      <w:pPr>
        <w:rPr>
          <w:rFonts w:ascii="Arial" w:hAnsi="Arial" w:cs="Arial"/>
          <w:b/>
          <w:sz w:val="16"/>
        </w:rPr>
      </w:pPr>
      <w:r>
        <w:rPr>
          <w:rFonts w:ascii="Arial" w:hAnsi="Arial" w:cs="Arial"/>
          <w:b/>
          <w:noProof/>
          <w:sz w:val="16"/>
          <w:lang w:eastAsia="fr-FR"/>
        </w:rPr>
        <mc:AlternateContent>
          <mc:Choice Requires="wps">
            <w:drawing>
              <wp:anchor distT="0" distB="0" distL="114300" distR="114300" simplePos="0" relativeHeight="251664384" behindDoc="0" locked="0" layoutInCell="1" allowOverlap="1" wp14:anchorId="1113E67A" wp14:editId="6B05BBAB">
                <wp:simplePos x="0" y="0"/>
                <wp:positionH relativeFrom="column">
                  <wp:posOffset>-91440</wp:posOffset>
                </wp:positionH>
                <wp:positionV relativeFrom="paragraph">
                  <wp:posOffset>182616</wp:posOffset>
                </wp:positionV>
                <wp:extent cx="6728604" cy="2035499"/>
                <wp:effectExtent l="0" t="0" r="15240" b="22225"/>
                <wp:wrapNone/>
                <wp:docPr id="20" name="Rectangle 20"/>
                <wp:cNvGraphicFramePr/>
                <a:graphic xmlns:a="http://schemas.openxmlformats.org/drawingml/2006/main">
                  <a:graphicData uri="http://schemas.microsoft.com/office/word/2010/wordprocessingShape">
                    <wps:wsp>
                      <wps:cNvSpPr/>
                      <wps:spPr>
                        <a:xfrm>
                          <a:off x="0" y="0"/>
                          <a:ext cx="6728604" cy="2035499"/>
                        </a:xfrm>
                        <a:prstGeom prst="rect">
                          <a:avLst/>
                        </a:prstGeom>
                        <a:noFill/>
                        <a:ln>
                          <a:solidFill>
                            <a:srgbClr val="024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7.2pt;margin-top:14.4pt;width:529.8pt;height:160.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" filled="f" strokecolor="#024886" strokeweight="2pt"/>
            </w:pict>
          </mc:Fallback>
        </mc:AlternateContent>
      </w:r>
    </w:p>
    <w:p w14:paraId="5B68875E" w14:textId="65C84A52" w:rsidR="00694588" w:rsidRPr="006A6D36" w:rsidRDefault="00694588" w:rsidP="006A6D36">
      <w:pPr>
        <w:rPr>
          <w:b/>
          <w:sz w:val="16"/>
        </w:rPr>
      </w:pPr>
      <w:r w:rsidRPr="00712A23">
        <w:rPr>
          <w:b/>
          <w:color w:val="024886"/>
          <w:sz w:val="20"/>
        </w:rPr>
        <w:t>A propos d’ASSU 200</w:t>
      </w:r>
      <w:r w:rsidR="00065373" w:rsidRPr="00712A23">
        <w:rPr>
          <w:b/>
          <w:color w:val="024886"/>
          <w:sz w:val="20"/>
        </w:rPr>
        <w:t>0</w:t>
      </w:r>
      <w:r w:rsidRPr="006A6D36">
        <w:rPr>
          <w:b/>
          <w:sz w:val="16"/>
        </w:rPr>
        <w:t xml:space="preserve"> </w:t>
      </w:r>
    </w:p>
    <w:p w14:paraId="7D040C05" w14:textId="77777777" w:rsidR="007B50A7" w:rsidRPr="004E12A7" w:rsidRDefault="007B50A7" w:rsidP="004E12A7">
      <w:pPr>
        <w:jc w:val="both"/>
        <w:rPr>
          <w:sz w:val="16"/>
          <w:szCs w:val="20"/>
        </w:rPr>
      </w:pPr>
      <w:r w:rsidRPr="004E12A7">
        <w:rPr>
          <w:sz w:val="16"/>
          <w:szCs w:val="20"/>
        </w:rPr>
        <w:t xml:space="preserve">Le Groupe ASSU 2000 (1 800 collaborateurs) est le premier réseau français de courtage au service du particulier. Fort de plus de 40 années d'expérience, nous accompagnons nos clients dans la recherche de leurs produits d'assurances et de solutions de crédit. L'activité du Groupe se structure autour de 2 pôles d'activités et de 9 filiales : </w:t>
      </w:r>
    </w:p>
    <w:p w14:paraId="31609949" w14:textId="37C77BFC" w:rsidR="007B50A7" w:rsidRPr="004E12A7" w:rsidRDefault="007B50A7" w:rsidP="004E12A7">
      <w:pPr>
        <w:jc w:val="both"/>
        <w:rPr>
          <w:sz w:val="16"/>
          <w:szCs w:val="20"/>
        </w:rPr>
      </w:pPr>
      <w:r w:rsidRPr="004E12A7">
        <w:rPr>
          <w:sz w:val="16"/>
          <w:szCs w:val="20"/>
        </w:rPr>
        <w:t xml:space="preserve">- Un pôle assurance : ASSU 2000 (réseau de près de </w:t>
      </w:r>
      <w:r w:rsidR="0045255E" w:rsidRPr="004E12A7">
        <w:rPr>
          <w:sz w:val="16"/>
          <w:szCs w:val="20"/>
        </w:rPr>
        <w:t>35</w:t>
      </w:r>
      <w:r w:rsidRPr="004E12A7">
        <w:rPr>
          <w:sz w:val="16"/>
          <w:szCs w:val="20"/>
        </w:rPr>
        <w:t xml:space="preserve">0 agences), </w:t>
      </w:r>
      <w:proofErr w:type="spellStart"/>
      <w:r w:rsidRPr="004E12A7">
        <w:rPr>
          <w:sz w:val="16"/>
          <w:szCs w:val="20"/>
        </w:rPr>
        <w:t>maXance</w:t>
      </w:r>
      <w:proofErr w:type="spellEnd"/>
      <w:r w:rsidRPr="004E12A7">
        <w:rPr>
          <w:sz w:val="16"/>
          <w:szCs w:val="20"/>
        </w:rPr>
        <w:t xml:space="preserve"> (courtier grossiste), Euro-Assurance et </w:t>
      </w:r>
      <w:proofErr w:type="spellStart"/>
      <w:r w:rsidRPr="004E12A7">
        <w:rPr>
          <w:sz w:val="16"/>
          <w:szCs w:val="20"/>
        </w:rPr>
        <w:t>Assuréo</w:t>
      </w:r>
      <w:proofErr w:type="spellEnd"/>
      <w:r w:rsidRPr="004E12A7">
        <w:rPr>
          <w:sz w:val="16"/>
          <w:szCs w:val="20"/>
        </w:rPr>
        <w:t xml:space="preserve"> (pure-</w:t>
      </w:r>
      <w:proofErr w:type="spellStart"/>
      <w:r w:rsidRPr="004E12A7">
        <w:rPr>
          <w:sz w:val="16"/>
          <w:szCs w:val="20"/>
        </w:rPr>
        <w:t>player</w:t>
      </w:r>
      <w:proofErr w:type="spellEnd"/>
      <w:r w:rsidRPr="004E12A7">
        <w:rPr>
          <w:sz w:val="16"/>
          <w:szCs w:val="20"/>
        </w:rPr>
        <w:t xml:space="preserve"> internet), </w:t>
      </w:r>
      <w:proofErr w:type="spellStart"/>
      <w:r w:rsidRPr="004E12A7">
        <w:rPr>
          <w:sz w:val="16"/>
          <w:szCs w:val="20"/>
        </w:rPr>
        <w:t>Profirst</w:t>
      </w:r>
      <w:proofErr w:type="spellEnd"/>
      <w:r w:rsidRPr="004E12A7">
        <w:rPr>
          <w:sz w:val="16"/>
          <w:szCs w:val="20"/>
        </w:rPr>
        <w:t xml:space="preserve"> (courtier grossiste en assurance pro)</w:t>
      </w:r>
    </w:p>
    <w:p w14:paraId="61E5595D" w14:textId="77777777" w:rsidR="007B50A7" w:rsidRPr="004E12A7" w:rsidRDefault="007B50A7" w:rsidP="004E12A7">
      <w:pPr>
        <w:jc w:val="both"/>
        <w:rPr>
          <w:sz w:val="16"/>
          <w:szCs w:val="20"/>
        </w:rPr>
      </w:pPr>
      <w:r w:rsidRPr="004E12A7">
        <w:rPr>
          <w:sz w:val="16"/>
          <w:szCs w:val="20"/>
        </w:rPr>
        <w:t>- Un pôle crédit : AB Courtage, VousFinancer.com (courtiers en crédit immobilier), CFC (regroupement de crédits) et L'assureur Crédit (comparateur d'assurances emprunteur).</w:t>
      </w:r>
    </w:p>
    <w:p w14:paraId="634F451B" w14:textId="4FD81AAF" w:rsidR="007B50A7" w:rsidRPr="004E12A7" w:rsidRDefault="00B36545" w:rsidP="004E12A7">
      <w:pPr>
        <w:jc w:val="both"/>
        <w:rPr>
          <w:b/>
          <w:sz w:val="16"/>
          <w:szCs w:val="20"/>
        </w:rPr>
      </w:pPr>
      <w:r w:rsidRPr="00712A23">
        <w:rPr>
          <w:sz w:val="16"/>
          <w:szCs w:val="20"/>
          <w:u w:val="single"/>
        </w:rPr>
        <w:t>Contact</w:t>
      </w:r>
      <w:r w:rsidR="009E6BD0" w:rsidRPr="00712A23">
        <w:rPr>
          <w:sz w:val="16"/>
          <w:szCs w:val="20"/>
          <w:u w:val="single"/>
        </w:rPr>
        <w:t xml:space="preserve"> presse</w:t>
      </w:r>
      <w:r w:rsidRPr="00712A23">
        <w:rPr>
          <w:sz w:val="16"/>
          <w:szCs w:val="20"/>
        </w:rPr>
        <w:t xml:space="preserve"> : </w:t>
      </w:r>
      <w:r w:rsidRPr="004E12A7">
        <w:rPr>
          <w:b/>
          <w:sz w:val="16"/>
          <w:szCs w:val="20"/>
        </w:rPr>
        <w:t xml:space="preserve">Aurélie </w:t>
      </w:r>
      <w:r w:rsidR="009E6BD0" w:rsidRPr="004E12A7">
        <w:rPr>
          <w:b/>
          <w:sz w:val="16"/>
          <w:szCs w:val="20"/>
        </w:rPr>
        <w:t>P</w:t>
      </w:r>
      <w:r w:rsidR="009E6BD0">
        <w:rPr>
          <w:b/>
          <w:sz w:val="16"/>
          <w:szCs w:val="20"/>
        </w:rPr>
        <w:t>AGNY</w:t>
      </w:r>
      <w:r w:rsidR="009E6BD0" w:rsidRPr="004E12A7">
        <w:rPr>
          <w:b/>
          <w:sz w:val="16"/>
          <w:szCs w:val="20"/>
        </w:rPr>
        <w:t xml:space="preserve"> </w:t>
      </w:r>
      <w:r w:rsidRPr="00712A23">
        <w:rPr>
          <w:sz w:val="16"/>
          <w:szCs w:val="20"/>
        </w:rPr>
        <w:t>– Responsable éditoriale –</w:t>
      </w:r>
      <w:r w:rsidRPr="004E12A7">
        <w:rPr>
          <w:b/>
          <w:sz w:val="16"/>
          <w:szCs w:val="20"/>
        </w:rPr>
        <w:t xml:space="preserve"> </w:t>
      </w:r>
      <w:hyperlink r:id="rId22" w:history="1">
        <w:r w:rsidRPr="004E12A7">
          <w:rPr>
            <w:rStyle w:val="Lienhypertexte"/>
            <w:b/>
            <w:sz w:val="16"/>
            <w:szCs w:val="20"/>
          </w:rPr>
          <w:t>aurelie.pagny@groupeassu2000.fr</w:t>
        </w:r>
      </w:hyperlink>
      <w:r w:rsidRPr="004E12A7">
        <w:rPr>
          <w:b/>
          <w:sz w:val="16"/>
          <w:szCs w:val="20"/>
        </w:rPr>
        <w:t xml:space="preserve"> – 01 48 10 67 90</w:t>
      </w:r>
    </w:p>
    <w:p w14:paraId="4B4DA9A2" w14:textId="77777777" w:rsidR="00060FB5" w:rsidRDefault="00060FB5" w:rsidP="004E12A7">
      <w:pPr>
        <w:rPr>
          <w:b/>
          <w:sz w:val="16"/>
          <w:szCs w:val="16"/>
        </w:rPr>
      </w:pPr>
    </w:p>
    <w:p w14:paraId="69D63EA4" w14:textId="2F4F33B8" w:rsidR="00060FB5" w:rsidRDefault="00060FB5" w:rsidP="004E12A7">
      <w:pPr>
        <w:rPr>
          <w:b/>
          <w:sz w:val="16"/>
          <w:szCs w:val="16"/>
        </w:rPr>
      </w:pPr>
      <w:r>
        <w:rPr>
          <w:rFonts w:ascii="Arial" w:hAnsi="Arial" w:cs="Arial"/>
          <w:b/>
          <w:noProof/>
          <w:sz w:val="16"/>
          <w:lang w:eastAsia="fr-FR"/>
        </w:rPr>
        <mc:AlternateContent>
          <mc:Choice Requires="wps">
            <w:drawing>
              <wp:anchor distT="0" distB="0" distL="114300" distR="114300" simplePos="0" relativeHeight="251666432" behindDoc="0" locked="0" layoutInCell="1" allowOverlap="1" wp14:anchorId="248884A0" wp14:editId="61350D57">
                <wp:simplePos x="0" y="0"/>
                <wp:positionH relativeFrom="column">
                  <wp:posOffset>-91811</wp:posOffset>
                </wp:positionH>
                <wp:positionV relativeFrom="paragraph">
                  <wp:posOffset>96603</wp:posOffset>
                </wp:positionV>
                <wp:extent cx="6728460" cy="2268747"/>
                <wp:effectExtent l="0" t="0" r="15240" b="17780"/>
                <wp:wrapNone/>
                <wp:docPr id="21" name="Rectangle 21"/>
                <wp:cNvGraphicFramePr/>
                <a:graphic xmlns:a="http://schemas.openxmlformats.org/drawingml/2006/main">
                  <a:graphicData uri="http://schemas.microsoft.com/office/word/2010/wordprocessingShape">
                    <wps:wsp>
                      <wps:cNvSpPr/>
                      <wps:spPr>
                        <a:xfrm>
                          <a:off x="0" y="0"/>
                          <a:ext cx="6728460" cy="2268747"/>
                        </a:xfrm>
                        <a:prstGeom prst="rect">
                          <a:avLst/>
                        </a:prstGeom>
                        <a:noFill/>
                        <a:ln>
                          <a:solidFill>
                            <a:srgbClr val="C21D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7.25pt;margin-top:7.6pt;width:529.8pt;height:17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" filled="f" strokecolor="#c21d1c" strokeweight="2pt"/>
            </w:pict>
          </mc:Fallback>
        </mc:AlternateContent>
      </w:r>
    </w:p>
    <w:p w14:paraId="7A053B25" w14:textId="30847ED2" w:rsidR="004E12A7" w:rsidRPr="00712A23" w:rsidRDefault="00060FB5" w:rsidP="004E12A7">
      <w:pPr>
        <w:rPr>
          <w:b/>
          <w:color w:val="C21D1C"/>
          <w:sz w:val="20"/>
          <w:szCs w:val="16"/>
        </w:rPr>
      </w:pPr>
      <w:r>
        <w:rPr>
          <w:b/>
          <w:color w:val="C21D1C"/>
          <w:sz w:val="20"/>
          <w:szCs w:val="16"/>
        </w:rPr>
        <w:t>A propos de</w:t>
      </w:r>
      <w:r w:rsidR="004E12A7" w:rsidRPr="00712A23">
        <w:rPr>
          <w:b/>
          <w:color w:val="C21D1C"/>
          <w:sz w:val="20"/>
          <w:szCs w:val="16"/>
        </w:rPr>
        <w:t xml:space="preserve"> GENERALI FRANCE</w:t>
      </w:r>
    </w:p>
    <w:p w14:paraId="35BAF061" w14:textId="77777777" w:rsidR="004E12A7" w:rsidRPr="006A6D36" w:rsidRDefault="004E12A7" w:rsidP="004E12A7">
      <w:pPr>
        <w:jc w:val="both"/>
        <w:rPr>
          <w:sz w:val="16"/>
          <w:szCs w:val="16"/>
        </w:rPr>
      </w:pPr>
      <w:r w:rsidRPr="006A6D36">
        <w:rPr>
          <w:sz w:val="16"/>
          <w:szCs w:val="16"/>
        </w:rPr>
        <w:t>Generali France est aujourd’hui l’un des principaux assureurs dans l’Hexagone. Le chiffre d’affaires de la compagnie, dont l’implantation en France remonte à 1832, atteint 11,9 milliards d’euros en 2017. Generali France s’appuie sur plus de 10 000 collaborateurs et agents généraux pour offrir des solutions d’assurances à 8,3 millions de clients, particuliers ou bénéficiaires de garanties dans le cadre de leur activité, ainsi que 800 000 entreprises et professionnels.</w:t>
      </w:r>
    </w:p>
    <w:p w14:paraId="6159F0D3" w14:textId="6602108F" w:rsidR="004E12A7" w:rsidRPr="00712A23" w:rsidRDefault="00060FB5" w:rsidP="004E12A7">
      <w:pPr>
        <w:rPr>
          <w:b/>
          <w:color w:val="C21D1C"/>
          <w:sz w:val="20"/>
          <w:szCs w:val="16"/>
        </w:rPr>
      </w:pPr>
      <w:r>
        <w:rPr>
          <w:b/>
          <w:color w:val="C21D1C"/>
          <w:sz w:val="20"/>
          <w:szCs w:val="16"/>
        </w:rPr>
        <w:t>A propose du</w:t>
      </w:r>
      <w:r w:rsidR="004E12A7" w:rsidRPr="00712A23">
        <w:rPr>
          <w:b/>
          <w:color w:val="C21D1C"/>
          <w:sz w:val="20"/>
          <w:szCs w:val="16"/>
        </w:rPr>
        <w:t xml:space="preserve"> GROUPE GENERALI</w:t>
      </w:r>
    </w:p>
    <w:p w14:paraId="49B9E1A3" w14:textId="77777777" w:rsidR="004E12A7" w:rsidRPr="006A6D36" w:rsidRDefault="004E12A7" w:rsidP="004E12A7">
      <w:pPr>
        <w:jc w:val="both"/>
        <w:rPr>
          <w:sz w:val="16"/>
          <w:szCs w:val="16"/>
        </w:rPr>
      </w:pPr>
      <w:r w:rsidRPr="006A6D36">
        <w:rPr>
          <w:sz w:val="16"/>
          <w:szCs w:val="16"/>
        </w:rPr>
        <w:t>Le Groupe Generali est un groupe italien indépendant bénéficiant d’une forte présence à l’international. Fondé en 1831, il figure parmi les leaders mondiaux de l’assurance, est implanté dans plus de 60 pays, et a réalisé un chiffre d’affaires de plus de 68 milliards d‘euros en 2017. Comptant 71 000 collaborateurs et 57 millions de clients à travers le monde, le Groupe figure parmi les leaders sur les marchés d’Europe de l’ouest et occupe une place d’importance croissante en Europe centrale et orientale ainsi qu’en Asie.</w:t>
      </w:r>
    </w:p>
    <w:p w14:paraId="7E1684BD" w14:textId="1D2114D4" w:rsidR="00694588" w:rsidRDefault="00694588" w:rsidP="00712A23">
      <w:pPr>
        <w:jc w:val="both"/>
      </w:pPr>
      <w:r w:rsidRPr="00712A23">
        <w:rPr>
          <w:sz w:val="16"/>
          <w:szCs w:val="16"/>
          <w:u w:val="single"/>
        </w:rPr>
        <w:t>Contact </w:t>
      </w:r>
      <w:r w:rsidR="0041729E" w:rsidRPr="00712A23">
        <w:rPr>
          <w:sz w:val="16"/>
          <w:szCs w:val="16"/>
          <w:u w:val="single"/>
        </w:rPr>
        <w:t>Presse</w:t>
      </w:r>
      <w:r w:rsidR="0041729E" w:rsidRPr="006A6D36">
        <w:rPr>
          <w:b/>
          <w:sz w:val="16"/>
          <w:szCs w:val="16"/>
        </w:rPr>
        <w:t xml:space="preserve"> </w:t>
      </w:r>
      <w:r w:rsidRPr="006A6D36">
        <w:rPr>
          <w:b/>
          <w:sz w:val="16"/>
          <w:szCs w:val="16"/>
        </w:rPr>
        <w:t>:</w:t>
      </w:r>
      <w:r w:rsidR="0065637B" w:rsidRPr="006A6D36">
        <w:rPr>
          <w:b/>
          <w:sz w:val="16"/>
          <w:szCs w:val="16"/>
        </w:rPr>
        <w:t xml:space="preserve"> </w:t>
      </w:r>
      <w:r w:rsidR="0041729E" w:rsidRPr="00712A23">
        <w:rPr>
          <w:b/>
          <w:sz w:val="16"/>
          <w:szCs w:val="16"/>
        </w:rPr>
        <w:t xml:space="preserve">Siriane </w:t>
      </w:r>
      <w:r w:rsidR="009E6BD0" w:rsidRPr="00712A23">
        <w:rPr>
          <w:b/>
          <w:sz w:val="16"/>
          <w:szCs w:val="16"/>
        </w:rPr>
        <w:t>BAJOT</w:t>
      </w:r>
      <w:r w:rsidR="009E6BD0" w:rsidRPr="006A6D36">
        <w:rPr>
          <w:sz w:val="16"/>
          <w:szCs w:val="16"/>
        </w:rPr>
        <w:t xml:space="preserve"> </w:t>
      </w:r>
      <w:r w:rsidR="0041729E" w:rsidRPr="006A6D36">
        <w:rPr>
          <w:sz w:val="16"/>
          <w:szCs w:val="16"/>
        </w:rPr>
        <w:t xml:space="preserve">– Chargée de Relations Presse – </w:t>
      </w:r>
      <w:hyperlink r:id="rId23" w:history="1">
        <w:r w:rsidR="0041729E" w:rsidRPr="006A6D36">
          <w:rPr>
            <w:rStyle w:val="Lienhypertexte"/>
            <w:sz w:val="16"/>
            <w:szCs w:val="16"/>
          </w:rPr>
          <w:t>siriane.bajot@generali.com</w:t>
        </w:r>
      </w:hyperlink>
      <w:r w:rsidR="0041729E" w:rsidRPr="006A6D36">
        <w:rPr>
          <w:sz w:val="16"/>
          <w:szCs w:val="16"/>
        </w:rPr>
        <w:t xml:space="preserve"> – </w:t>
      </w:r>
      <w:r w:rsidR="0041729E" w:rsidRPr="006A6D36">
        <w:rPr>
          <w:rFonts w:eastAsiaTheme="minorEastAsia" w:cs="Arial"/>
          <w:noProof/>
          <w:color w:val="000000"/>
          <w:sz w:val="16"/>
          <w:szCs w:val="16"/>
          <w:lang w:eastAsia="fr-FR"/>
        </w:rPr>
        <w:t>06.25.65.00.44</w:t>
      </w:r>
    </w:p>
    <w:sectPr w:rsidR="00694588" w:rsidSect="00B8340D">
      <w:headerReference w:type="default" r:id="rId24"/>
      <w:footerReference w:type="default" r:id="rId25"/>
      <w:pgSz w:w="11906" w:h="16838"/>
      <w:pgMar w:top="1843" w:right="849" w:bottom="1440" w:left="85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2A9EDC" w15:done="0"/>
  <w15:commentEx w15:paraId="5B1CFC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CC509" w14:textId="77777777" w:rsidR="00D07FC8" w:rsidRDefault="00D07FC8" w:rsidP="004A3DC8">
      <w:pPr>
        <w:spacing w:after="0" w:line="240" w:lineRule="auto"/>
      </w:pPr>
      <w:r>
        <w:separator/>
      </w:r>
    </w:p>
  </w:endnote>
  <w:endnote w:type="continuationSeparator" w:id="0">
    <w:p w14:paraId="363F7A2C" w14:textId="77777777" w:rsidR="00D07FC8" w:rsidRDefault="00D07FC8" w:rsidP="004A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020433"/>
      <w:docPartObj>
        <w:docPartGallery w:val="Page Numbers (Bottom of Page)"/>
        <w:docPartUnique/>
      </w:docPartObj>
    </w:sdtPr>
    <w:sdtEndPr/>
    <w:sdtContent>
      <w:p w14:paraId="62F2BCED" w14:textId="5678C540" w:rsidR="009E6BD0" w:rsidRDefault="009E6BD0">
        <w:pPr>
          <w:pStyle w:val="Pieddepage"/>
          <w:jc w:val="right"/>
        </w:pPr>
        <w:r>
          <w:fldChar w:fldCharType="begin"/>
        </w:r>
        <w:r>
          <w:instrText>PAGE   \* MERGEFORMAT</w:instrText>
        </w:r>
        <w:r>
          <w:fldChar w:fldCharType="separate"/>
        </w:r>
        <w:r w:rsidR="008A7575">
          <w:rPr>
            <w:noProof/>
          </w:rPr>
          <w:t>5</w:t>
        </w:r>
        <w:r>
          <w:fldChar w:fldCharType="end"/>
        </w:r>
      </w:p>
    </w:sdtContent>
  </w:sdt>
  <w:p w14:paraId="67F95C7E" w14:textId="77777777" w:rsidR="009E6BD0" w:rsidRDefault="009E6B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F5684" w14:textId="77777777" w:rsidR="00D07FC8" w:rsidRDefault="00D07FC8" w:rsidP="004A3DC8">
      <w:pPr>
        <w:spacing w:after="0" w:line="240" w:lineRule="auto"/>
      </w:pPr>
      <w:r>
        <w:separator/>
      </w:r>
    </w:p>
  </w:footnote>
  <w:footnote w:type="continuationSeparator" w:id="0">
    <w:p w14:paraId="0AF90BA8" w14:textId="77777777" w:rsidR="00D07FC8" w:rsidRDefault="00D07FC8" w:rsidP="004A3D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6272" w14:textId="40F58F25" w:rsidR="001820C2" w:rsidRPr="00B8340D" w:rsidRDefault="00B8340D">
    <w:pPr>
      <w:pStyle w:val="En-tte"/>
      <w:rPr>
        <w:b/>
      </w:rPr>
    </w:pPr>
    <w:r w:rsidRPr="00B8340D">
      <w:rPr>
        <w:b/>
        <w:noProof/>
        <w:lang w:eastAsia="fr-FR"/>
      </w:rPr>
      <w:drawing>
        <wp:anchor distT="0" distB="0" distL="114300" distR="114300" simplePos="0" relativeHeight="251658240" behindDoc="0" locked="0" layoutInCell="1" allowOverlap="1" wp14:anchorId="558C2FD9" wp14:editId="151F3146">
          <wp:simplePos x="0" y="0"/>
          <wp:positionH relativeFrom="column">
            <wp:posOffset>4233083</wp:posOffset>
          </wp:positionH>
          <wp:positionV relativeFrom="paragraph">
            <wp:posOffset>-207777</wp:posOffset>
          </wp:positionV>
          <wp:extent cx="2262010" cy="447471"/>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2010" cy="447471"/>
                  </a:xfrm>
                  <a:prstGeom prst="rect">
                    <a:avLst/>
                  </a:prstGeom>
                  <a:noFill/>
                </pic:spPr>
              </pic:pic>
            </a:graphicData>
          </a:graphic>
          <wp14:sizeRelH relativeFrom="margin">
            <wp14:pctWidth>0</wp14:pctWidth>
          </wp14:sizeRelH>
          <wp14:sizeRelV relativeFrom="margin">
            <wp14:pctHeight>0</wp14:pctHeight>
          </wp14:sizeRelV>
        </wp:anchor>
      </w:drawing>
    </w:r>
    <w:r w:rsidR="0043160A" w:rsidRPr="00B8340D">
      <w:rPr>
        <w:b/>
      </w:rPr>
      <w:t xml:space="preserve">DOSSIER </w:t>
    </w:r>
    <w:r w:rsidR="001820C2" w:rsidRPr="00B8340D">
      <w:rPr>
        <w:b/>
      </w:rPr>
      <w:t>DE PRESSE</w:t>
    </w:r>
  </w:p>
  <w:p w14:paraId="50AC978B" w14:textId="77777777" w:rsidR="00AF08AC" w:rsidRDefault="00AF08AC">
    <w:pPr>
      <w:pStyle w:val="En-tte"/>
    </w:pPr>
  </w:p>
  <w:p w14:paraId="083E93AE" w14:textId="1171F450" w:rsidR="00AF08AC" w:rsidRDefault="00AF08AC">
    <w:pPr>
      <w:pStyle w:val="En-tte"/>
    </w:pPr>
    <w:r>
      <w:t>____________________________________________</w:t>
    </w:r>
  </w:p>
  <w:p w14:paraId="63B42811" w14:textId="77777777" w:rsidR="00AF08AC" w:rsidRDefault="00AF08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C72F5"/>
    <w:multiLevelType w:val="hybridMultilevel"/>
    <w:tmpl w:val="FA38C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9C36E4"/>
    <w:multiLevelType w:val="multilevel"/>
    <w:tmpl w:val="04F8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8E19E2"/>
    <w:multiLevelType w:val="hybridMultilevel"/>
    <w:tmpl w:val="C70A6E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99211C8"/>
    <w:multiLevelType w:val="hybridMultilevel"/>
    <w:tmpl w:val="0CD0D694"/>
    <w:lvl w:ilvl="0" w:tplc="2562A0CA">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9973988"/>
    <w:multiLevelType w:val="hybridMultilevel"/>
    <w:tmpl w:val="301CF7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GNY, Aurelie">
    <w15:presenceInfo w15:providerId="AD" w15:userId="S-1-5-21-1146282265-3230766198-1028262558-6711"/>
  </w15:person>
  <w15:person w15:author="manon delcambre">
    <w15:presenceInfo w15:providerId="Windows Live" w15:userId="02e28b3caa592a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588"/>
    <w:rsid w:val="00060FB5"/>
    <w:rsid w:val="00065373"/>
    <w:rsid w:val="00075F0A"/>
    <w:rsid w:val="00077E9F"/>
    <w:rsid w:val="0009785B"/>
    <w:rsid w:val="000C155D"/>
    <w:rsid w:val="001820C2"/>
    <w:rsid w:val="00182F12"/>
    <w:rsid w:val="001D2731"/>
    <w:rsid w:val="001E0025"/>
    <w:rsid w:val="001F12E4"/>
    <w:rsid w:val="002B0D7E"/>
    <w:rsid w:val="002C25DC"/>
    <w:rsid w:val="002C73E0"/>
    <w:rsid w:val="002F3C43"/>
    <w:rsid w:val="002F51DD"/>
    <w:rsid w:val="00304A52"/>
    <w:rsid w:val="00312F62"/>
    <w:rsid w:val="003211AF"/>
    <w:rsid w:val="00343437"/>
    <w:rsid w:val="0034573A"/>
    <w:rsid w:val="00345D91"/>
    <w:rsid w:val="0034629B"/>
    <w:rsid w:val="003538C2"/>
    <w:rsid w:val="0036351C"/>
    <w:rsid w:val="00364318"/>
    <w:rsid w:val="00391DFE"/>
    <w:rsid w:val="003A1C4B"/>
    <w:rsid w:val="003A794F"/>
    <w:rsid w:val="003B74D6"/>
    <w:rsid w:val="003C0081"/>
    <w:rsid w:val="003C6FE6"/>
    <w:rsid w:val="00403F22"/>
    <w:rsid w:val="00412ADD"/>
    <w:rsid w:val="0041729E"/>
    <w:rsid w:val="0043160A"/>
    <w:rsid w:val="00433C77"/>
    <w:rsid w:val="0043475F"/>
    <w:rsid w:val="0044062C"/>
    <w:rsid w:val="00443380"/>
    <w:rsid w:val="0045255E"/>
    <w:rsid w:val="004758C3"/>
    <w:rsid w:val="00497A7E"/>
    <w:rsid w:val="004A33B6"/>
    <w:rsid w:val="004A3DC8"/>
    <w:rsid w:val="004C5A9E"/>
    <w:rsid w:val="004D51C2"/>
    <w:rsid w:val="004D6DF2"/>
    <w:rsid w:val="004E12A7"/>
    <w:rsid w:val="004E4D08"/>
    <w:rsid w:val="0050015A"/>
    <w:rsid w:val="00514EAA"/>
    <w:rsid w:val="005238B5"/>
    <w:rsid w:val="00532594"/>
    <w:rsid w:val="0055436F"/>
    <w:rsid w:val="00580B90"/>
    <w:rsid w:val="00592C5F"/>
    <w:rsid w:val="005D75E4"/>
    <w:rsid w:val="005F2363"/>
    <w:rsid w:val="005F3B60"/>
    <w:rsid w:val="0060011D"/>
    <w:rsid w:val="0060729E"/>
    <w:rsid w:val="00612D91"/>
    <w:rsid w:val="0063211F"/>
    <w:rsid w:val="0065637B"/>
    <w:rsid w:val="00663AE1"/>
    <w:rsid w:val="00674CCD"/>
    <w:rsid w:val="00685BAF"/>
    <w:rsid w:val="00692C81"/>
    <w:rsid w:val="006941F2"/>
    <w:rsid w:val="00694588"/>
    <w:rsid w:val="006A6D36"/>
    <w:rsid w:val="006A72AE"/>
    <w:rsid w:val="006D5758"/>
    <w:rsid w:val="006E49A9"/>
    <w:rsid w:val="00712A23"/>
    <w:rsid w:val="007432AE"/>
    <w:rsid w:val="0076624A"/>
    <w:rsid w:val="007673D7"/>
    <w:rsid w:val="00767B1B"/>
    <w:rsid w:val="0078316E"/>
    <w:rsid w:val="007B50A7"/>
    <w:rsid w:val="007C7F5A"/>
    <w:rsid w:val="007F38DE"/>
    <w:rsid w:val="007F40B7"/>
    <w:rsid w:val="008417D9"/>
    <w:rsid w:val="00841F28"/>
    <w:rsid w:val="00873B75"/>
    <w:rsid w:val="008A7575"/>
    <w:rsid w:val="008C08B8"/>
    <w:rsid w:val="008E660B"/>
    <w:rsid w:val="0091247B"/>
    <w:rsid w:val="00925FBD"/>
    <w:rsid w:val="00944864"/>
    <w:rsid w:val="00966119"/>
    <w:rsid w:val="00992CA7"/>
    <w:rsid w:val="009A336A"/>
    <w:rsid w:val="009C0DDA"/>
    <w:rsid w:val="009C5D5B"/>
    <w:rsid w:val="009E6BD0"/>
    <w:rsid w:val="009E7F60"/>
    <w:rsid w:val="00A217E4"/>
    <w:rsid w:val="00A40F3E"/>
    <w:rsid w:val="00A46EBC"/>
    <w:rsid w:val="00A72BD1"/>
    <w:rsid w:val="00A76B8E"/>
    <w:rsid w:val="00A8497C"/>
    <w:rsid w:val="00A85537"/>
    <w:rsid w:val="00AC517F"/>
    <w:rsid w:val="00AF08AC"/>
    <w:rsid w:val="00B00A81"/>
    <w:rsid w:val="00B11B79"/>
    <w:rsid w:val="00B36545"/>
    <w:rsid w:val="00B52407"/>
    <w:rsid w:val="00B6368E"/>
    <w:rsid w:val="00B74A91"/>
    <w:rsid w:val="00B8340D"/>
    <w:rsid w:val="00B8671D"/>
    <w:rsid w:val="00B879FC"/>
    <w:rsid w:val="00B92AC2"/>
    <w:rsid w:val="00BF5E45"/>
    <w:rsid w:val="00BF6A93"/>
    <w:rsid w:val="00C30A89"/>
    <w:rsid w:val="00C45382"/>
    <w:rsid w:val="00C61312"/>
    <w:rsid w:val="00C91AED"/>
    <w:rsid w:val="00C95D96"/>
    <w:rsid w:val="00CA0BDF"/>
    <w:rsid w:val="00CD0B33"/>
    <w:rsid w:val="00CF34DE"/>
    <w:rsid w:val="00D054BE"/>
    <w:rsid w:val="00D07FC8"/>
    <w:rsid w:val="00D5267E"/>
    <w:rsid w:val="00D718AD"/>
    <w:rsid w:val="00D731B9"/>
    <w:rsid w:val="00D91C32"/>
    <w:rsid w:val="00DB046B"/>
    <w:rsid w:val="00DC1CA9"/>
    <w:rsid w:val="00DC4D81"/>
    <w:rsid w:val="00DD0D21"/>
    <w:rsid w:val="00DE08E9"/>
    <w:rsid w:val="00DF1734"/>
    <w:rsid w:val="00E04E10"/>
    <w:rsid w:val="00E100E2"/>
    <w:rsid w:val="00E3496F"/>
    <w:rsid w:val="00E41D12"/>
    <w:rsid w:val="00E6064E"/>
    <w:rsid w:val="00E664B4"/>
    <w:rsid w:val="00E9108B"/>
    <w:rsid w:val="00EA5561"/>
    <w:rsid w:val="00EB0DAF"/>
    <w:rsid w:val="00EB6238"/>
    <w:rsid w:val="00EF5983"/>
    <w:rsid w:val="00F13285"/>
    <w:rsid w:val="00F56A3E"/>
    <w:rsid w:val="00F92D93"/>
    <w:rsid w:val="00FA15E2"/>
    <w:rsid w:val="00FA4CC3"/>
    <w:rsid w:val="00FC405E"/>
    <w:rsid w:val="00FD4702"/>
    <w:rsid w:val="00FE66D0"/>
    <w:rsid w:val="00FE7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185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4588"/>
    <w:pPr>
      <w:ind w:left="720"/>
      <w:contextualSpacing/>
    </w:pPr>
  </w:style>
  <w:style w:type="paragraph" w:styleId="Sansinterligne">
    <w:name w:val="No Spacing"/>
    <w:uiPriority w:val="1"/>
    <w:qFormat/>
    <w:rsid w:val="00BF5E45"/>
    <w:pPr>
      <w:spacing w:after="0" w:line="240" w:lineRule="auto"/>
    </w:pPr>
  </w:style>
  <w:style w:type="paragraph" w:styleId="Textedebulles">
    <w:name w:val="Balloon Text"/>
    <w:basedOn w:val="Normal"/>
    <w:link w:val="TextedebullesCar"/>
    <w:uiPriority w:val="99"/>
    <w:semiHidden/>
    <w:unhideWhenUsed/>
    <w:rsid w:val="00DE08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8E9"/>
    <w:rPr>
      <w:rFonts w:ascii="Tahoma" w:hAnsi="Tahoma" w:cs="Tahoma"/>
      <w:sz w:val="16"/>
      <w:szCs w:val="16"/>
    </w:rPr>
  </w:style>
  <w:style w:type="paragraph" w:styleId="NormalWeb">
    <w:name w:val="Normal (Web)"/>
    <w:basedOn w:val="Normal"/>
    <w:uiPriority w:val="99"/>
    <w:semiHidden/>
    <w:unhideWhenUsed/>
    <w:rsid w:val="006001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0011D"/>
    <w:rPr>
      <w:b/>
      <w:bCs/>
    </w:rPr>
  </w:style>
  <w:style w:type="character" w:styleId="Lienhypertexte">
    <w:name w:val="Hyperlink"/>
    <w:basedOn w:val="Policepardfaut"/>
    <w:uiPriority w:val="99"/>
    <w:unhideWhenUsed/>
    <w:rsid w:val="004A3DC8"/>
    <w:rPr>
      <w:color w:val="0000FF" w:themeColor="hyperlink"/>
      <w:u w:val="single"/>
    </w:rPr>
  </w:style>
  <w:style w:type="paragraph" w:styleId="En-tte">
    <w:name w:val="header"/>
    <w:basedOn w:val="Normal"/>
    <w:link w:val="En-tteCar"/>
    <w:uiPriority w:val="99"/>
    <w:unhideWhenUsed/>
    <w:rsid w:val="004A3DC8"/>
    <w:pPr>
      <w:tabs>
        <w:tab w:val="center" w:pos="4536"/>
        <w:tab w:val="right" w:pos="9072"/>
      </w:tabs>
      <w:spacing w:after="0" w:line="240" w:lineRule="auto"/>
    </w:pPr>
  </w:style>
  <w:style w:type="character" w:customStyle="1" w:styleId="En-tteCar">
    <w:name w:val="En-tête Car"/>
    <w:basedOn w:val="Policepardfaut"/>
    <w:link w:val="En-tte"/>
    <w:uiPriority w:val="99"/>
    <w:rsid w:val="004A3DC8"/>
  </w:style>
  <w:style w:type="paragraph" w:styleId="Pieddepage">
    <w:name w:val="footer"/>
    <w:basedOn w:val="Normal"/>
    <w:link w:val="PieddepageCar"/>
    <w:uiPriority w:val="99"/>
    <w:unhideWhenUsed/>
    <w:rsid w:val="004A3D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3DC8"/>
  </w:style>
  <w:style w:type="character" w:customStyle="1" w:styleId="s-rg-t">
    <w:name w:val="s-rg-t"/>
    <w:basedOn w:val="Policepardfaut"/>
    <w:rsid w:val="003C0081"/>
  </w:style>
  <w:style w:type="character" w:styleId="Lienhypertextesuivivisit">
    <w:name w:val="FollowedHyperlink"/>
    <w:basedOn w:val="Policepardfaut"/>
    <w:uiPriority w:val="99"/>
    <w:semiHidden/>
    <w:unhideWhenUsed/>
    <w:rsid w:val="00DF1734"/>
    <w:rPr>
      <w:color w:val="800080" w:themeColor="followedHyperlink"/>
      <w:u w:val="single"/>
    </w:rPr>
  </w:style>
  <w:style w:type="character" w:styleId="Marquedecommentaire">
    <w:name w:val="annotation reference"/>
    <w:basedOn w:val="Policepardfaut"/>
    <w:uiPriority w:val="99"/>
    <w:semiHidden/>
    <w:unhideWhenUsed/>
    <w:rsid w:val="009E7F60"/>
    <w:rPr>
      <w:sz w:val="16"/>
      <w:szCs w:val="16"/>
    </w:rPr>
  </w:style>
  <w:style w:type="paragraph" w:styleId="Commentaire">
    <w:name w:val="annotation text"/>
    <w:basedOn w:val="Normal"/>
    <w:link w:val="CommentaireCar"/>
    <w:uiPriority w:val="99"/>
    <w:semiHidden/>
    <w:unhideWhenUsed/>
    <w:rsid w:val="009E7F60"/>
    <w:pPr>
      <w:spacing w:line="240" w:lineRule="auto"/>
    </w:pPr>
    <w:rPr>
      <w:sz w:val="20"/>
      <w:szCs w:val="20"/>
    </w:rPr>
  </w:style>
  <w:style w:type="character" w:customStyle="1" w:styleId="CommentaireCar">
    <w:name w:val="Commentaire Car"/>
    <w:basedOn w:val="Policepardfaut"/>
    <w:link w:val="Commentaire"/>
    <w:uiPriority w:val="99"/>
    <w:semiHidden/>
    <w:rsid w:val="009E7F60"/>
    <w:rPr>
      <w:sz w:val="20"/>
      <w:szCs w:val="20"/>
    </w:rPr>
  </w:style>
  <w:style w:type="paragraph" w:styleId="Objetducommentaire">
    <w:name w:val="annotation subject"/>
    <w:basedOn w:val="Commentaire"/>
    <w:next w:val="Commentaire"/>
    <w:link w:val="ObjetducommentaireCar"/>
    <w:uiPriority w:val="99"/>
    <w:semiHidden/>
    <w:unhideWhenUsed/>
    <w:rsid w:val="009E7F60"/>
    <w:rPr>
      <w:b/>
      <w:bCs/>
    </w:rPr>
  </w:style>
  <w:style w:type="character" w:customStyle="1" w:styleId="ObjetducommentaireCar">
    <w:name w:val="Objet du commentaire Car"/>
    <w:basedOn w:val="CommentaireCar"/>
    <w:link w:val="Objetducommentaire"/>
    <w:uiPriority w:val="99"/>
    <w:semiHidden/>
    <w:rsid w:val="009E7F6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4588"/>
    <w:pPr>
      <w:ind w:left="720"/>
      <w:contextualSpacing/>
    </w:pPr>
  </w:style>
  <w:style w:type="paragraph" w:styleId="Sansinterligne">
    <w:name w:val="No Spacing"/>
    <w:uiPriority w:val="1"/>
    <w:qFormat/>
    <w:rsid w:val="00BF5E45"/>
    <w:pPr>
      <w:spacing w:after="0" w:line="240" w:lineRule="auto"/>
    </w:pPr>
  </w:style>
  <w:style w:type="paragraph" w:styleId="Textedebulles">
    <w:name w:val="Balloon Text"/>
    <w:basedOn w:val="Normal"/>
    <w:link w:val="TextedebullesCar"/>
    <w:uiPriority w:val="99"/>
    <w:semiHidden/>
    <w:unhideWhenUsed/>
    <w:rsid w:val="00DE08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8E9"/>
    <w:rPr>
      <w:rFonts w:ascii="Tahoma" w:hAnsi="Tahoma" w:cs="Tahoma"/>
      <w:sz w:val="16"/>
      <w:szCs w:val="16"/>
    </w:rPr>
  </w:style>
  <w:style w:type="paragraph" w:styleId="NormalWeb">
    <w:name w:val="Normal (Web)"/>
    <w:basedOn w:val="Normal"/>
    <w:uiPriority w:val="99"/>
    <w:semiHidden/>
    <w:unhideWhenUsed/>
    <w:rsid w:val="006001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0011D"/>
    <w:rPr>
      <w:b/>
      <w:bCs/>
    </w:rPr>
  </w:style>
  <w:style w:type="character" w:styleId="Lienhypertexte">
    <w:name w:val="Hyperlink"/>
    <w:basedOn w:val="Policepardfaut"/>
    <w:uiPriority w:val="99"/>
    <w:unhideWhenUsed/>
    <w:rsid w:val="004A3DC8"/>
    <w:rPr>
      <w:color w:val="0000FF" w:themeColor="hyperlink"/>
      <w:u w:val="single"/>
    </w:rPr>
  </w:style>
  <w:style w:type="paragraph" w:styleId="En-tte">
    <w:name w:val="header"/>
    <w:basedOn w:val="Normal"/>
    <w:link w:val="En-tteCar"/>
    <w:uiPriority w:val="99"/>
    <w:unhideWhenUsed/>
    <w:rsid w:val="004A3DC8"/>
    <w:pPr>
      <w:tabs>
        <w:tab w:val="center" w:pos="4536"/>
        <w:tab w:val="right" w:pos="9072"/>
      </w:tabs>
      <w:spacing w:after="0" w:line="240" w:lineRule="auto"/>
    </w:pPr>
  </w:style>
  <w:style w:type="character" w:customStyle="1" w:styleId="En-tteCar">
    <w:name w:val="En-tête Car"/>
    <w:basedOn w:val="Policepardfaut"/>
    <w:link w:val="En-tte"/>
    <w:uiPriority w:val="99"/>
    <w:rsid w:val="004A3DC8"/>
  </w:style>
  <w:style w:type="paragraph" w:styleId="Pieddepage">
    <w:name w:val="footer"/>
    <w:basedOn w:val="Normal"/>
    <w:link w:val="PieddepageCar"/>
    <w:uiPriority w:val="99"/>
    <w:unhideWhenUsed/>
    <w:rsid w:val="004A3D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3DC8"/>
  </w:style>
  <w:style w:type="character" w:customStyle="1" w:styleId="s-rg-t">
    <w:name w:val="s-rg-t"/>
    <w:basedOn w:val="Policepardfaut"/>
    <w:rsid w:val="003C0081"/>
  </w:style>
  <w:style w:type="character" w:styleId="Lienhypertextesuivivisit">
    <w:name w:val="FollowedHyperlink"/>
    <w:basedOn w:val="Policepardfaut"/>
    <w:uiPriority w:val="99"/>
    <w:semiHidden/>
    <w:unhideWhenUsed/>
    <w:rsid w:val="00DF1734"/>
    <w:rPr>
      <w:color w:val="800080" w:themeColor="followedHyperlink"/>
      <w:u w:val="single"/>
    </w:rPr>
  </w:style>
  <w:style w:type="character" w:styleId="Marquedecommentaire">
    <w:name w:val="annotation reference"/>
    <w:basedOn w:val="Policepardfaut"/>
    <w:uiPriority w:val="99"/>
    <w:semiHidden/>
    <w:unhideWhenUsed/>
    <w:rsid w:val="009E7F60"/>
    <w:rPr>
      <w:sz w:val="16"/>
      <w:szCs w:val="16"/>
    </w:rPr>
  </w:style>
  <w:style w:type="paragraph" w:styleId="Commentaire">
    <w:name w:val="annotation text"/>
    <w:basedOn w:val="Normal"/>
    <w:link w:val="CommentaireCar"/>
    <w:uiPriority w:val="99"/>
    <w:semiHidden/>
    <w:unhideWhenUsed/>
    <w:rsid w:val="009E7F60"/>
    <w:pPr>
      <w:spacing w:line="240" w:lineRule="auto"/>
    </w:pPr>
    <w:rPr>
      <w:sz w:val="20"/>
      <w:szCs w:val="20"/>
    </w:rPr>
  </w:style>
  <w:style w:type="character" w:customStyle="1" w:styleId="CommentaireCar">
    <w:name w:val="Commentaire Car"/>
    <w:basedOn w:val="Policepardfaut"/>
    <w:link w:val="Commentaire"/>
    <w:uiPriority w:val="99"/>
    <w:semiHidden/>
    <w:rsid w:val="009E7F60"/>
    <w:rPr>
      <w:sz w:val="20"/>
      <w:szCs w:val="20"/>
    </w:rPr>
  </w:style>
  <w:style w:type="paragraph" w:styleId="Objetducommentaire">
    <w:name w:val="annotation subject"/>
    <w:basedOn w:val="Commentaire"/>
    <w:next w:val="Commentaire"/>
    <w:link w:val="ObjetducommentaireCar"/>
    <w:uiPriority w:val="99"/>
    <w:semiHidden/>
    <w:unhideWhenUsed/>
    <w:rsid w:val="009E7F60"/>
    <w:rPr>
      <w:b/>
      <w:bCs/>
    </w:rPr>
  </w:style>
  <w:style w:type="character" w:customStyle="1" w:styleId="ObjetducommentaireCar">
    <w:name w:val="Objet du commentaire Car"/>
    <w:basedOn w:val="CommentaireCar"/>
    <w:link w:val="Objetducommentaire"/>
    <w:uiPriority w:val="99"/>
    <w:semiHidden/>
    <w:rsid w:val="009E7F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177">
      <w:bodyDiv w:val="1"/>
      <w:marLeft w:val="0"/>
      <w:marRight w:val="0"/>
      <w:marTop w:val="0"/>
      <w:marBottom w:val="0"/>
      <w:divBdr>
        <w:top w:val="none" w:sz="0" w:space="0" w:color="auto"/>
        <w:left w:val="none" w:sz="0" w:space="0" w:color="auto"/>
        <w:bottom w:val="none" w:sz="0" w:space="0" w:color="auto"/>
        <w:right w:val="none" w:sz="0" w:space="0" w:color="auto"/>
      </w:divBdr>
    </w:div>
    <w:div w:id="251813929">
      <w:bodyDiv w:val="1"/>
      <w:marLeft w:val="0"/>
      <w:marRight w:val="0"/>
      <w:marTop w:val="0"/>
      <w:marBottom w:val="0"/>
      <w:divBdr>
        <w:top w:val="none" w:sz="0" w:space="0" w:color="auto"/>
        <w:left w:val="none" w:sz="0" w:space="0" w:color="auto"/>
        <w:bottom w:val="none" w:sz="0" w:space="0" w:color="auto"/>
        <w:right w:val="none" w:sz="0" w:space="0" w:color="auto"/>
      </w:divBdr>
    </w:div>
    <w:div w:id="423497204">
      <w:bodyDiv w:val="1"/>
      <w:marLeft w:val="0"/>
      <w:marRight w:val="0"/>
      <w:marTop w:val="0"/>
      <w:marBottom w:val="0"/>
      <w:divBdr>
        <w:top w:val="none" w:sz="0" w:space="0" w:color="auto"/>
        <w:left w:val="none" w:sz="0" w:space="0" w:color="auto"/>
        <w:bottom w:val="none" w:sz="0" w:space="0" w:color="auto"/>
        <w:right w:val="none" w:sz="0" w:space="0" w:color="auto"/>
      </w:divBdr>
    </w:div>
    <w:div w:id="465852637">
      <w:bodyDiv w:val="1"/>
      <w:marLeft w:val="0"/>
      <w:marRight w:val="0"/>
      <w:marTop w:val="0"/>
      <w:marBottom w:val="0"/>
      <w:divBdr>
        <w:top w:val="none" w:sz="0" w:space="0" w:color="auto"/>
        <w:left w:val="none" w:sz="0" w:space="0" w:color="auto"/>
        <w:bottom w:val="none" w:sz="0" w:space="0" w:color="auto"/>
        <w:right w:val="none" w:sz="0" w:space="0" w:color="auto"/>
      </w:divBdr>
    </w:div>
    <w:div w:id="582688041">
      <w:bodyDiv w:val="1"/>
      <w:marLeft w:val="0"/>
      <w:marRight w:val="0"/>
      <w:marTop w:val="0"/>
      <w:marBottom w:val="0"/>
      <w:divBdr>
        <w:top w:val="none" w:sz="0" w:space="0" w:color="auto"/>
        <w:left w:val="none" w:sz="0" w:space="0" w:color="auto"/>
        <w:bottom w:val="none" w:sz="0" w:space="0" w:color="auto"/>
        <w:right w:val="none" w:sz="0" w:space="0" w:color="auto"/>
      </w:divBdr>
    </w:div>
    <w:div w:id="630862167">
      <w:bodyDiv w:val="1"/>
      <w:marLeft w:val="0"/>
      <w:marRight w:val="0"/>
      <w:marTop w:val="0"/>
      <w:marBottom w:val="0"/>
      <w:divBdr>
        <w:top w:val="none" w:sz="0" w:space="0" w:color="auto"/>
        <w:left w:val="none" w:sz="0" w:space="0" w:color="auto"/>
        <w:bottom w:val="none" w:sz="0" w:space="0" w:color="auto"/>
        <w:right w:val="none" w:sz="0" w:space="0" w:color="auto"/>
      </w:divBdr>
    </w:div>
    <w:div w:id="1201935517">
      <w:bodyDiv w:val="1"/>
      <w:marLeft w:val="0"/>
      <w:marRight w:val="0"/>
      <w:marTop w:val="0"/>
      <w:marBottom w:val="0"/>
      <w:divBdr>
        <w:top w:val="none" w:sz="0" w:space="0" w:color="auto"/>
        <w:left w:val="none" w:sz="0" w:space="0" w:color="auto"/>
        <w:bottom w:val="none" w:sz="0" w:space="0" w:color="auto"/>
        <w:right w:val="none" w:sz="0" w:space="0" w:color="auto"/>
      </w:divBdr>
    </w:div>
    <w:div w:id="1807773503">
      <w:bodyDiv w:val="1"/>
      <w:marLeft w:val="0"/>
      <w:marRight w:val="0"/>
      <w:marTop w:val="0"/>
      <w:marBottom w:val="0"/>
      <w:divBdr>
        <w:top w:val="none" w:sz="0" w:space="0" w:color="auto"/>
        <w:left w:val="none" w:sz="0" w:space="0" w:color="auto"/>
        <w:bottom w:val="none" w:sz="0" w:space="0" w:color="auto"/>
        <w:right w:val="none" w:sz="0" w:space="0" w:color="auto"/>
      </w:divBdr>
    </w:div>
    <w:div w:id="1829243123">
      <w:bodyDiv w:val="1"/>
      <w:marLeft w:val="0"/>
      <w:marRight w:val="0"/>
      <w:marTop w:val="0"/>
      <w:marBottom w:val="0"/>
      <w:divBdr>
        <w:top w:val="none" w:sz="0" w:space="0" w:color="auto"/>
        <w:left w:val="none" w:sz="0" w:space="0" w:color="auto"/>
        <w:bottom w:val="none" w:sz="0" w:space="0" w:color="auto"/>
        <w:right w:val="none" w:sz="0" w:space="0" w:color="auto"/>
      </w:divBdr>
    </w:div>
    <w:div w:id="1954242258">
      <w:bodyDiv w:val="1"/>
      <w:marLeft w:val="0"/>
      <w:marRight w:val="0"/>
      <w:marTop w:val="0"/>
      <w:marBottom w:val="0"/>
      <w:divBdr>
        <w:top w:val="none" w:sz="0" w:space="0" w:color="auto"/>
        <w:left w:val="none" w:sz="0" w:space="0" w:color="auto"/>
        <w:bottom w:val="none" w:sz="0" w:space="0" w:color="auto"/>
        <w:right w:val="none" w:sz="0" w:space="0" w:color="auto"/>
      </w:divBdr>
    </w:div>
    <w:div w:id="1959800676">
      <w:bodyDiv w:val="1"/>
      <w:marLeft w:val="0"/>
      <w:marRight w:val="0"/>
      <w:marTop w:val="0"/>
      <w:marBottom w:val="0"/>
      <w:divBdr>
        <w:top w:val="none" w:sz="0" w:space="0" w:color="auto"/>
        <w:left w:val="none" w:sz="0" w:space="0" w:color="auto"/>
        <w:bottom w:val="none" w:sz="0" w:space="0" w:color="auto"/>
        <w:right w:val="none" w:sz="0" w:space="0" w:color="auto"/>
      </w:divBdr>
    </w:div>
    <w:div w:id="203129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odoxa.fr/sondage/francais-nouveaux-vehicules-electriques-individue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ssu2000.fr/images/ipds/IPID%20NVEI_Assu2000.pdf" TargetMode="External"/><Relationship Id="rId7" Type="http://schemas.openxmlformats.org/officeDocument/2006/relationships/footnotes" Target="footnotes.xml"/><Relationship Id="rId12" Type="http://schemas.openxmlformats.org/officeDocument/2006/relationships/hyperlink" Target="https://www.assu2000.fr/actualites/1128-assurance-nouveaux-vehicules-electriques-assu-2000.html"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ssu2000.fr/images/ipds/IPID%20VAE%20Assu2000.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siriane.bajot@generali.com" TargetMode="External"/><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ssu2000.fr/actualites/1133-infographie-assurance-velos-electriques-assu-2000.html" TargetMode="External"/><Relationship Id="rId22" Type="http://schemas.openxmlformats.org/officeDocument/2006/relationships/hyperlink" Target="mailto:aurelie.pagny@groupeassu2000.f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D2778-DF47-4386-961B-D1A80487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7987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GROUPE GENERALI</Company>
  <LinksUpToDate>false</LinksUpToDate>
  <CharactersWithSpaces>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Jean Xavier</dc:creator>
  <cp:lastModifiedBy>BAJOT Siriane</cp:lastModifiedBy>
  <cp:revision>5</cp:revision>
  <cp:lastPrinted>2019-02-07T08:49:00Z</cp:lastPrinted>
  <dcterms:created xsi:type="dcterms:W3CDTF">2019-02-27T18:04:00Z</dcterms:created>
  <dcterms:modified xsi:type="dcterms:W3CDTF">2019-03-04T14:55:00Z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774957934</vt:i4>
  </property>
  <property fmtid="{D5CDD505-2E9C-101B-9397-08002B2CF9AE}" pid="4" name="_EmailSubject">
    <vt:lpwstr>RE : TR: Nouvelle offre NVEI par Assu 2000 - Assuré par Generali</vt:lpwstr>
  </property>
  <property fmtid="{D5CDD505-2E9C-101B-9397-08002B2CF9AE}" pid="5" name="_AuthorEmail">
    <vt:lpwstr>Karine.GANGNEUX@generali.com</vt:lpwstr>
  </property>
  <property fmtid="{D5CDD505-2E9C-101B-9397-08002B2CF9AE}" pid="6" name="_AuthorEmailDisplayName">
    <vt:lpwstr>GANGNEUX Karine</vt:lpwstr>
  </property>
  <property fmtid="{D5CDD505-2E9C-101B-9397-08002B2CF9AE}" pid="7" name="_PreviousAdHocReviewCycleID">
    <vt:i4>195086894</vt:i4>
  </property>
  <property fmtid="{D5CDD505-2E9C-101B-9397-08002B2CF9AE}" pid="8" name="_ReviewingToolsShownOnce">
    <vt:lpwstr/>
  </property>
</Properties>
</file>